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w w:val="99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方正小标宋简体" w:hAnsi="方正小标宋简体" w:eastAsia="方正小标宋简体" w:cs="方正小标宋简体"/>
          <w:color w:val="auto"/>
          <w:w w:val="99"/>
          <w:kern w:val="2"/>
          <w:sz w:val="44"/>
          <w:szCs w:val="44"/>
          <w:highlight w:val="none"/>
          <w:lang w:val="en-US" w:eastAsia="zh-CN" w:bidi="ar-SA"/>
        </w:rPr>
        <w:t>三明市全程可追溯中药材规范化生产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color w:val="auto"/>
          <w:w w:val="99"/>
          <w:kern w:val="2"/>
          <w:sz w:val="44"/>
          <w:szCs w:val="44"/>
          <w:highlight w:val="none"/>
          <w:lang w:val="en-US" w:eastAsia="zh-CN" w:bidi="ar-SA"/>
        </w:rPr>
        <w:t>示范基地</w:t>
      </w:r>
      <w:r>
        <w:rPr>
          <w:rFonts w:hint="eastAsia" w:ascii="方正小标宋简体" w:hAnsi="方正小标宋简体" w:eastAsia="方正小标宋简体" w:cs="方正小标宋简体"/>
          <w:color w:val="auto"/>
          <w:w w:val="99"/>
          <w:kern w:val="2"/>
          <w:sz w:val="44"/>
          <w:szCs w:val="44"/>
          <w:highlight w:val="none"/>
          <w:lang w:val="en-US" w:eastAsia="zh-CN" w:bidi="ar-SA"/>
        </w:rPr>
        <w:t>建设和中药材省级</w:t>
      </w:r>
      <w:r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  <w:highlight w:val="none"/>
          <w:lang w:val="en-US" w:eastAsia="zh-CN"/>
        </w:rPr>
        <w:t>及以上认定的新品种奖励办法</w:t>
      </w:r>
      <w:r>
        <w:rPr>
          <w:rFonts w:hint="eastAsia" w:ascii="方正小标宋简体" w:hAnsi="方正小标宋简体" w:eastAsia="方正小标宋简体" w:cs="方正小标宋简体"/>
          <w:color w:val="auto"/>
          <w:w w:val="99"/>
          <w:sz w:val="44"/>
          <w:szCs w:val="44"/>
          <w:highlight w:val="none"/>
          <w:u w:val="none" w:color="auto"/>
          <w:lang w:val="en-US" w:eastAsia="zh-CN"/>
        </w:rPr>
        <w:t>（试行）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w w:val="99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w w:val="99"/>
          <w:sz w:val="32"/>
          <w:szCs w:val="32"/>
          <w:highlight w:val="no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w w:val="99"/>
          <w:sz w:val="32"/>
          <w:szCs w:val="32"/>
          <w:highlight w:val="none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第一条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支持我市特色药用植物种质资源收集、保护和利用工作，加快中药材绿色标准化种植，加强优质中药材生产种植基地建设，根据《三明市加快生物医药产业高质量发展行动计划（2022—2025年）》（明政规〔2022〕3号）（以下简称《行动计划》）相关要求，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Chars="0" w:firstLine="632" w:firstLineChars="200"/>
        <w:textAlignment w:val="auto"/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申报条件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3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全程可追溯中药材规范化生产示范基地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建设申报条件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1.在三明市行政区域内依法生产经营，具有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独立法人资质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、工商注册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的公司、合作社、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家庭农场等生产经营主体。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2.单一品种种植规模50亩以上，种植密度以大田常规种植密度为基准，林下或园地套种等种植需按大田种植密度进行换算。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3.生产管理规范，全程可追溯，药材质量符合国家或省级标准要求，且近2年内未发生农产品质量安全事件。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4.申报单位或业主无不良信用记录。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  <w:t>（二）</w:t>
      </w:r>
      <w:r>
        <w:rPr>
          <w:rFonts w:hint="eastAsia" w:ascii="仿宋_GB2312" w:hAnsi="Times New Roman" w:cs="Times New Roman"/>
          <w:color w:val="auto"/>
          <w:sz w:val="32"/>
          <w:szCs w:val="24"/>
          <w:lang w:val="en-US" w:eastAsia="zh-CN"/>
        </w:rPr>
        <w:t>中药材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  <w:t>省级及以上认定的新品种</w:t>
      </w:r>
      <w:r>
        <w:rPr>
          <w:rFonts w:hint="eastAsia" w:ascii="仿宋_GB2312" w:hAnsi="Times New Roman" w:cs="Times New Roman"/>
          <w:color w:val="auto"/>
          <w:sz w:val="32"/>
          <w:szCs w:val="24"/>
          <w:lang w:val="en-US" w:eastAsia="zh-CN"/>
        </w:rPr>
        <w:t>申报条件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1.育成者为高校或科研院所、事业单位等。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2.品种为2023年以来省级及以上认定的新品种。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2" w:firstLineChars="200"/>
        <w:jc w:val="both"/>
        <w:textAlignment w:val="auto"/>
        <w:outlineLvl w:val="9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Style w:val="14"/>
          <w:rFonts w:hint="eastAsia" w:ascii="仿宋_GB2312" w:hAnsi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.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通过人工干预产生的多倍体或者单倍体品种、种间杂交品种和转基因品种不列入奖励范围。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leftChars="0" w:firstLine="632" w:firstLineChars="200"/>
        <w:textAlignment w:val="auto"/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  <w:t>第三条 奖补标准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right="0" w:rightChars="0" w:firstLine="632" w:firstLineChars="200"/>
        <w:jc w:val="both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24"/>
          <w:lang w:val="en-US" w:eastAsia="zh-CN"/>
        </w:rPr>
        <w:t>（一）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  <w:t>资金采取后奖补方式进行。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right="0" w:rightChars="0" w:firstLine="6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24"/>
          <w:lang w:val="en-US" w:eastAsia="zh-CN"/>
        </w:rPr>
        <w:t>（二）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  <w:t>对在三明市域内建设道地药材50 亩以上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规范化全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过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程可追溯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种植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基地</w:t>
      </w:r>
      <w:r>
        <w:rPr>
          <w:rFonts w:hint="eastAsia" w:ascii="仿宋_GB2312" w:hAnsi="Times New Roman" w:eastAsia="仿宋_GB2312" w:cs="Times New Roman"/>
          <w:color w:val="auto"/>
          <w:sz w:val="32"/>
          <w:szCs w:val="24"/>
          <w:lang w:val="en-US" w:eastAsia="zh-CN"/>
        </w:rPr>
        <w:t>，产品符合国家或省级标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准的，经评审合格给予每个种植基地 25 万元奖励，每个单位每年支持额度不超过 50 万元。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right="0" w:rightChars="0" w:firstLine="63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（三）对获得省级及以上认定的中药材新品种，给予高校或科研院所、事业单位等20万元的一次性奖励，系列品种只对推广面积最大、效益最好的1个品种进行奖励。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right="0" w:rightChars="0" w:firstLine="63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（四）市级对三元区及市级高校或科研院所进行补助，其中，对三元区列入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全程可追溯中药材规范化生产示范基地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奖励项目按45%进行奖补，对市级高校或科研院所</w:t>
      </w:r>
      <w:bookmarkStart w:id="0" w:name="_GoBack"/>
      <w:bookmarkEnd w:id="0"/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认定的新品种全额奖补。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firstLine="632" w:firstLineChars="200"/>
        <w:jc w:val="both"/>
        <w:textAlignment w:val="auto"/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u w:val="none" w:color="auto"/>
          <w:lang w:val="en-US" w:eastAsia="zh-CN"/>
        </w:rPr>
        <w:t>第四条 组织申报与实施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1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u w:val="none" w:color="auto"/>
        </w:rPr>
      </w:pP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（一）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eastAsia="zh-CN"/>
        </w:rPr>
        <w:t>各县（市、区）工信</w:t>
      </w:r>
      <w:r>
        <w:rPr>
          <w:rFonts w:hint="eastAsia" w:ascii="仿宋_GB2312" w:hAnsi="宋体"/>
          <w:color w:val="auto"/>
          <w:sz w:val="32"/>
          <w:szCs w:val="32"/>
          <w:u w:val="none" w:color="auto"/>
          <w:lang w:eastAsia="zh-CN"/>
        </w:rPr>
        <w:t>局、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农业农村局、林业局负责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辖区内奖励政策的落实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eastAsia="zh-CN"/>
        </w:rPr>
        <w:t>发布申报通知，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</w:rPr>
        <w:t>组织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eastAsia="zh-CN"/>
        </w:rPr>
        <w:t>辖区</w:t>
      </w:r>
      <w:r>
        <w:rPr>
          <w:rFonts w:hint="eastAsia" w:ascii="仿宋_GB2312" w:hAnsi="宋体"/>
          <w:color w:val="auto"/>
          <w:sz w:val="32"/>
          <w:szCs w:val="32"/>
          <w:u w:val="none" w:color="auto"/>
          <w:lang w:eastAsia="zh-CN"/>
        </w:rPr>
        <w:t>经营主体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申报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，并上报市农业农村局评审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0" w:lineRule="exact"/>
        <w:ind w:right="0" w:rightChars="0" w:firstLine="632" w:firstLineChars="200"/>
        <w:jc w:val="both"/>
        <w:textAlignment w:val="auto"/>
        <w:outlineLvl w:val="9"/>
        <w:rPr>
          <w:rFonts w:hint="eastAsia" w:ascii="仿宋_GB2312" w:hAnsi="宋体"/>
          <w:color w:val="auto"/>
          <w:sz w:val="32"/>
          <w:szCs w:val="32"/>
          <w:u w:val="none" w:color="auto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（二）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val="en-US" w:eastAsia="zh-CN"/>
        </w:rPr>
        <w:t>市农业农村局</w:t>
      </w:r>
      <w:r>
        <w:rPr>
          <w:rFonts w:hint="eastAsia" w:ascii="仿宋_GB2312" w:hAnsi="宋体"/>
          <w:color w:val="auto"/>
          <w:sz w:val="32"/>
          <w:szCs w:val="32"/>
          <w:u w:val="none" w:color="auto"/>
          <w:lang w:val="en-US" w:eastAsia="zh-CN"/>
        </w:rPr>
        <w:t>组织中药材、财务等专家对申报材料进行评审，确定奖励项目。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/>
        <w:jc w:val="both"/>
        <w:textAlignment w:val="auto"/>
        <w:outlineLvl w:val="9"/>
        <w:rPr>
          <w:rFonts w:hint="default" w:ascii="仿宋_GB2312" w:hAnsi="宋体" w:eastAsia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 xml:space="preserve">第五条 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val="en-US" w:eastAsia="zh-CN"/>
        </w:rPr>
        <w:t>各县（市、区）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eastAsia="zh-CN"/>
        </w:rPr>
        <w:t>工信</w:t>
      </w:r>
      <w:r>
        <w:rPr>
          <w:rFonts w:hint="eastAsia" w:ascii="仿宋_GB2312" w:hAnsi="宋体"/>
          <w:color w:val="auto"/>
          <w:sz w:val="32"/>
          <w:szCs w:val="32"/>
          <w:u w:val="none" w:color="auto"/>
          <w:lang w:eastAsia="zh-CN"/>
        </w:rPr>
        <w:t>局、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财政局、</w:t>
      </w:r>
      <w:r>
        <w:rPr>
          <w:rFonts w:hint="eastAsia" w:ascii="仿宋_GB2312" w:hAnsi="宋体" w:eastAsia="仿宋_GB2312"/>
          <w:color w:val="auto"/>
          <w:sz w:val="32"/>
          <w:szCs w:val="32"/>
          <w:u w:val="none" w:color="auto"/>
          <w:lang w:val="en-US" w:eastAsia="zh-CN"/>
        </w:rPr>
        <w:t>农业农村局、林业局</w:t>
      </w:r>
      <w:r>
        <w:rPr>
          <w:rFonts w:hint="eastAsia" w:ascii="仿宋_GB2312" w:hAnsi="宋体"/>
          <w:color w:val="auto"/>
          <w:sz w:val="32"/>
          <w:szCs w:val="32"/>
          <w:u w:val="none" w:color="auto"/>
          <w:lang w:val="en-US" w:eastAsia="zh-CN"/>
        </w:rPr>
        <w:t>对确定的</w:t>
      </w:r>
      <w:r>
        <w:rPr>
          <w:rStyle w:val="14"/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全程可追溯中药材规范化生产示范基地</w:t>
      </w:r>
      <w:r>
        <w:rPr>
          <w:rFonts w:hint="eastAsia" w:ascii="仿宋_GB2312" w:hAnsi="Times New Roman" w:cs="Times New Roman"/>
          <w:color w:val="auto"/>
          <w:sz w:val="32"/>
          <w:szCs w:val="24"/>
          <w:lang w:val="en-US" w:eastAsia="zh-CN"/>
        </w:rPr>
        <w:t>项目组织实施、验收、公示、资金拨付。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/>
        </w:rPr>
      </w:pP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Style w:val="14"/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本办法涉及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奖补资金按照“谁受益</w:t>
      </w:r>
      <w:r>
        <w:rPr>
          <w:rFonts w:hint="eastAsia" w:ascii="仿宋_GB2312"/>
          <w:color w:val="auto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u w:val="none" w:color="auto"/>
          <w:lang w:eastAsia="zh-CN"/>
        </w:rPr>
        <w:t>谁承担”原则，由受益地政府承担，按“从优、不重复”的原则兑现。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</w:pP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本办法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负责解释。</w:t>
      </w: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57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第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八</w:t>
      </w:r>
      <w:r>
        <w:rPr>
          <w:rStyle w:val="14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 xml:space="preserve"> 本办法执行至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2025年12月31日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。本办法有效期内，如遇法律、法规或有关政策调整变化的，从其规定。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87" w:bottom="1984" w:left="1587" w:header="851" w:footer="1417" w:gutter="0"/>
      <w:cols w:space="72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adjustRightInd w:val="0"/>
      <w:snapToGrid/>
      <w:ind w:left="320" w:leftChars="100" w:right="320" w:rightChars="100"/>
      <w:rPr>
        <w:rStyle w:val="15"/>
        <w:rFonts w:hint="eastAsia" w:eastAsia="宋体"/>
        <w:sz w:val="28"/>
        <w:szCs w:val="28"/>
      </w:rPr>
    </w:pPr>
    <w:r>
      <w:rPr>
        <w:rStyle w:val="15"/>
        <w:rFonts w:hint="eastAsia" w:eastAsia="宋体"/>
        <w:sz w:val="28"/>
        <w:szCs w:val="28"/>
      </w:rPr>
      <w:t xml:space="preserve">— </w:t>
    </w:r>
    <w:r>
      <w:rPr>
        <w:rFonts w:eastAsia="宋体"/>
        <w:sz w:val="28"/>
        <w:szCs w:val="28"/>
      </w:rPr>
      <w:fldChar w:fldCharType="begin"/>
    </w:r>
    <w:r>
      <w:rPr>
        <w:rStyle w:val="15"/>
        <w:rFonts w:eastAsia="宋体"/>
        <w:sz w:val="28"/>
        <w:szCs w:val="28"/>
      </w:rPr>
      <w:instrText xml:space="preserve">PAGE  </w:instrText>
    </w:r>
    <w:r>
      <w:rPr>
        <w:rFonts w:eastAsia="宋体"/>
        <w:sz w:val="28"/>
        <w:szCs w:val="28"/>
      </w:rPr>
      <w:fldChar w:fldCharType="separate"/>
    </w:r>
    <w:r>
      <w:rPr>
        <w:rStyle w:val="15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15"/>
        <w:rFonts w:hint="eastAsia" w:eastAsia="宋体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>
    <w:pPr>
      <w:pStyle w:val="8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YmZiODRlZmFkYWZkMmRlODYwNjFiMmIwZGEyOWIifQ=="/>
  </w:docVars>
  <w:rsids>
    <w:rsidRoot w:val="00172A27"/>
    <w:rsid w:val="05B64EE1"/>
    <w:rsid w:val="06810BC1"/>
    <w:rsid w:val="0FFF0CED"/>
    <w:rsid w:val="12E77314"/>
    <w:rsid w:val="1C9F50C3"/>
    <w:rsid w:val="239C706C"/>
    <w:rsid w:val="25D554EA"/>
    <w:rsid w:val="25D96A56"/>
    <w:rsid w:val="2B2B6F28"/>
    <w:rsid w:val="35FB4506"/>
    <w:rsid w:val="36FF6D5D"/>
    <w:rsid w:val="37FE1C4C"/>
    <w:rsid w:val="3FAB1331"/>
    <w:rsid w:val="3FAFB1E0"/>
    <w:rsid w:val="3FEDA5F0"/>
    <w:rsid w:val="3FFFDF42"/>
    <w:rsid w:val="4AD32F4E"/>
    <w:rsid w:val="4DF87C30"/>
    <w:rsid w:val="4F9703BB"/>
    <w:rsid w:val="5BD462C2"/>
    <w:rsid w:val="5D2B4177"/>
    <w:rsid w:val="5FFF4B58"/>
    <w:rsid w:val="637F5513"/>
    <w:rsid w:val="67571422"/>
    <w:rsid w:val="6BCF2A51"/>
    <w:rsid w:val="6F3FD19D"/>
    <w:rsid w:val="74145D78"/>
    <w:rsid w:val="75DF70C3"/>
    <w:rsid w:val="7715F620"/>
    <w:rsid w:val="773C6BDA"/>
    <w:rsid w:val="7BCF59E9"/>
    <w:rsid w:val="7DBE4DD2"/>
    <w:rsid w:val="7EEB476B"/>
    <w:rsid w:val="7F072D52"/>
    <w:rsid w:val="7F972C1D"/>
    <w:rsid w:val="7FEAF77F"/>
    <w:rsid w:val="7FF3B5AB"/>
    <w:rsid w:val="7FF7BED7"/>
    <w:rsid w:val="7FFBEE4E"/>
    <w:rsid w:val="872FD897"/>
    <w:rsid w:val="9BF98392"/>
    <w:rsid w:val="9FA7CE04"/>
    <w:rsid w:val="AEAFC025"/>
    <w:rsid w:val="B1D7CA81"/>
    <w:rsid w:val="BD6EF95A"/>
    <w:rsid w:val="BFD74AA3"/>
    <w:rsid w:val="BFD8ECFF"/>
    <w:rsid w:val="BFDF5D19"/>
    <w:rsid w:val="BFFF3D88"/>
    <w:rsid w:val="DB6BA948"/>
    <w:rsid w:val="DCBFAF31"/>
    <w:rsid w:val="DFDF61D7"/>
    <w:rsid w:val="ECEFE0DA"/>
    <w:rsid w:val="EECF79F8"/>
    <w:rsid w:val="F58235FE"/>
    <w:rsid w:val="F63FC4C1"/>
    <w:rsid w:val="F675FDED"/>
    <w:rsid w:val="F7FDCB91"/>
    <w:rsid w:val="FA2773EF"/>
    <w:rsid w:val="FB2FC114"/>
    <w:rsid w:val="FD3732C5"/>
    <w:rsid w:val="FDCE0B5A"/>
    <w:rsid w:val="FDEAF8FF"/>
    <w:rsid w:val="FDF705A7"/>
    <w:rsid w:val="FDFB5EE5"/>
    <w:rsid w:val="FDFFE37A"/>
    <w:rsid w:val="FEE79FEE"/>
    <w:rsid w:val="FF5D391D"/>
    <w:rsid w:val="FF5E9B70"/>
    <w:rsid w:val="FF66674B"/>
    <w:rsid w:val="FFBE71F4"/>
    <w:rsid w:val="FFEF03FC"/>
    <w:rsid w:val="FFEF78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jc w:val="both"/>
    </w:pPr>
    <w:rPr>
      <w:rFonts w:ascii="宋体" w:hAnsi="宋体" w:eastAsia="仿宋_GB2312" w:cs="Times New Roman"/>
      <w:kern w:val="2"/>
      <w:sz w:val="32"/>
      <w:szCs w:val="3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 w:val="0"/>
      <w:keepLines w:val="0"/>
      <w:spacing w:before="0" w:beforeLines="0" w:beforeAutospacing="0" w:after="0" w:afterLines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autoRedefine/>
    <w:semiHidden/>
    <w:unhideWhenUsed/>
    <w:qFormat/>
    <w:uiPriority w:val="9"/>
    <w:pPr>
      <w:keepNext w:val="0"/>
      <w:keepLines w:val="0"/>
      <w:spacing w:before="0" w:beforeLines="0" w:beforeAutospacing="0" w:after="0" w:afterLines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 w:val="0"/>
      <w:keepLines w:val="0"/>
      <w:adjustRightInd w:val="0"/>
      <w:spacing w:before="0" w:beforeLines="0" w:beforeAutospacing="0" w:after="0" w:afterLines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13">
    <w:name w:val="Default Paragraph Font"/>
    <w:autoRedefine/>
    <w:qFormat/>
    <w:uiPriority w:val="0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unhideWhenUsed/>
    <w:qFormat/>
    <w:uiPriority w:val="99"/>
    <w:pPr>
      <w:adjustRightInd/>
      <w:jc w:val="left"/>
    </w:pPr>
    <w:rPr>
      <w:rFonts w:ascii="Times New Roman" w:hAnsi="Times New Roman" w:eastAsia="宋体"/>
      <w:sz w:val="21"/>
      <w:szCs w:val="20"/>
    </w:rPr>
  </w:style>
  <w:style w:type="paragraph" w:styleId="6">
    <w:name w:val="Body Text"/>
    <w:basedOn w:val="1"/>
    <w:autoRedefine/>
    <w:semiHidden/>
    <w:qFormat/>
    <w:uiPriority w:val="0"/>
    <w:rPr>
      <w:rFonts w:ascii="宋体" w:hAnsi="宋体" w:eastAsia="宋体" w:cs="宋体"/>
      <w:sz w:val="78"/>
      <w:szCs w:val="78"/>
      <w:lang w:val="en-US" w:eastAsia="en-US" w:bidi="ar-SA"/>
    </w:rPr>
  </w:style>
  <w:style w:type="paragraph" w:styleId="7">
    <w:name w:val="Body Text Indent"/>
    <w:basedOn w:val="1"/>
    <w:autoRedefine/>
    <w:unhideWhenUsed/>
    <w:qFormat/>
    <w:uiPriority w:val="99"/>
    <w:pPr>
      <w:adjustRightInd/>
      <w:spacing w:after="120" w:afterLines="0"/>
      <w:ind w:left="420" w:leftChars="200"/>
    </w:pPr>
    <w:rPr>
      <w:rFonts w:ascii="Times New Roman" w:hAnsi="Times New Roman" w:eastAsia="宋体"/>
      <w:sz w:val="21"/>
      <w:szCs w:val="20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adjustRightInd/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/>
      <w:kern w:val="0"/>
      <w:sz w:val="24"/>
      <w:szCs w:val="20"/>
      <w:lang w:val="en-US" w:eastAsia="zh-CN"/>
    </w:rPr>
  </w:style>
  <w:style w:type="paragraph" w:styleId="11">
    <w:name w:val="Body Text First Indent 2"/>
    <w:basedOn w:val="7"/>
    <w:next w:val="1"/>
    <w:autoRedefine/>
    <w:unhideWhenUsed/>
    <w:qFormat/>
    <w:uiPriority w:val="99"/>
    <w:pPr>
      <w:ind w:left="0" w:leftChars="0" w:firstLine="420"/>
    </w:pPr>
  </w:style>
  <w:style w:type="character" w:styleId="14">
    <w:name w:val="Strong"/>
    <w:autoRedefine/>
    <w:qFormat/>
    <w:uiPriority w:val="22"/>
    <w:rPr>
      <w:rFonts w:ascii="Times New Roman" w:hAnsi="Times New Roman" w:eastAsia="宋体" w:cs="Times New Roman"/>
      <w:b/>
    </w:rPr>
  </w:style>
  <w:style w:type="character" w:styleId="15">
    <w:name w:val="page number"/>
    <w:basedOn w:val="13"/>
    <w:autoRedefine/>
    <w:unhideWhenUsed/>
    <w:qFormat/>
    <w:uiPriority w:val="99"/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paragraph" w:customStyle="1" w:styleId="17">
    <w:name w:val="p18"/>
    <w:basedOn w:val="1"/>
    <w:autoRedefine/>
    <w:qFormat/>
    <w:uiPriority w:val="0"/>
    <w:pPr>
      <w:widowControl/>
      <w:adjustRightInd/>
      <w:jc w:val="left"/>
    </w:pPr>
    <w:rPr>
      <w:rFonts w:ascii="宋体" w:hAnsi="宋体" w:eastAsia="宋体" w:cs="宋体"/>
      <w:kern w:val="0"/>
      <w:sz w:val="24"/>
      <w:szCs w:val="20"/>
    </w:rPr>
  </w:style>
  <w:style w:type="paragraph" w:customStyle="1" w:styleId="18">
    <w:name w:val="p0"/>
    <w:basedOn w:val="1"/>
    <w:autoRedefine/>
    <w:qFormat/>
    <w:uiPriority w:val="0"/>
    <w:pPr>
      <w:widowControl/>
      <w:adjustRightInd/>
    </w:pPr>
    <w:rPr>
      <w:rFonts w:ascii="Calibri" w:hAnsi="Calibri" w:eastAsia="宋体" w:cs="宋体"/>
      <w:kern w:val="0"/>
      <w:sz w:val="21"/>
      <w:szCs w:val="21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2明政办函号.wpt</Template>
  <Pages>3</Pages>
  <Words>1033</Words>
  <Characters>1064</Characters>
  <Lines>1</Lines>
  <Paragraphs>1</Paragraphs>
  <TotalTime>5</TotalTime>
  <ScaleCrop>false</ScaleCrop>
  <LinksUpToDate>false</LinksUpToDate>
  <CharactersWithSpaces>1078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2022-06-30T16:14:00Z</dcterms:created>
  <dc:creator>fjssms</dc:creator>
  <cp:lastModifiedBy>WPS_413277343</cp:lastModifiedBy>
  <cp:lastPrinted>2024-06-11T03:21:00Z</cp:lastPrinted>
  <dcterms:modified xsi:type="dcterms:W3CDTF">2024-06-11T07:13:10Z</dcterms:modified>
  <dc:title>明政办函〔2012〕号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93F5971622B3BCFB4934F8644AE3B514</vt:lpwstr>
  </property>
</Properties>
</file>