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77C42">
      <w:pPr>
        <w:widowControl w:val="0"/>
        <w:wordWrap/>
        <w:overflowPunct w:val="0"/>
        <w:adjustRightInd/>
        <w:snapToGrid/>
        <w:spacing w:before="0" w:after="0" w:line="600" w:lineRule="exact"/>
        <w:ind w:firstLine="0" w:firstLineChars="0"/>
        <w:jc w:val="center"/>
        <w:textAlignment w:val="auto"/>
        <w:outlineLvl w:val="9"/>
        <w:rPr>
          <w:rFonts w:hint="eastAsia" w:ascii="宋体" w:hAnsi="宋体" w:eastAsia="方正小标宋简体" w:cs="方正小标宋简体"/>
          <w:color w:val="auto"/>
          <w:kern w:val="21"/>
          <w:sz w:val="44"/>
          <w:szCs w:val="44"/>
          <w:u w:val="none" w:color="auto"/>
        </w:rPr>
      </w:pPr>
    </w:p>
    <w:p w14:paraId="0A01DE2C">
      <w:pPr>
        <w:widowControl w:val="0"/>
        <w:wordWrap/>
        <w:overflowPunct w:val="0"/>
        <w:adjustRightInd/>
        <w:snapToGrid/>
        <w:spacing w:before="0" w:after="0" w:line="600" w:lineRule="exact"/>
        <w:ind w:firstLine="0" w:firstLineChars="0"/>
        <w:jc w:val="center"/>
        <w:textAlignment w:val="auto"/>
        <w:outlineLvl w:val="9"/>
        <w:rPr>
          <w:rFonts w:hint="eastAsia" w:ascii="方正小标宋_GBK" w:hAnsi="方正小标宋_GBK" w:eastAsia="方正小标宋_GBK" w:cs="方正小标宋_GBK"/>
          <w:color w:val="auto"/>
          <w:kern w:val="21"/>
          <w:sz w:val="44"/>
          <w:szCs w:val="44"/>
          <w:u w:val="none" w:color="auto"/>
          <w:lang w:eastAsia="zh-CN"/>
        </w:rPr>
      </w:pPr>
      <w:r>
        <w:rPr>
          <w:rFonts w:hint="eastAsia" w:ascii="方正小标宋_GBK" w:hAnsi="方正小标宋_GBK" w:eastAsia="方正小标宋_GBK" w:cs="方正小标宋_GBK"/>
          <w:color w:val="auto"/>
          <w:kern w:val="21"/>
          <w:sz w:val="44"/>
          <w:szCs w:val="44"/>
          <w:u w:val="none" w:color="auto"/>
        </w:rPr>
        <w:t>三明市</w:t>
      </w:r>
      <w:r>
        <w:rPr>
          <w:rFonts w:hint="eastAsia" w:ascii="方正小标宋_GBK" w:hAnsi="方正小标宋_GBK" w:eastAsia="方正小标宋_GBK" w:cs="方正小标宋_GBK"/>
          <w:color w:val="auto"/>
          <w:kern w:val="21"/>
          <w:sz w:val="44"/>
          <w:szCs w:val="44"/>
          <w:u w:val="none" w:color="auto"/>
          <w:lang w:val="en-US" w:eastAsia="zh-CN"/>
        </w:rPr>
        <w:t>运用</w:t>
      </w:r>
      <w:r>
        <w:rPr>
          <w:rFonts w:hint="eastAsia" w:ascii="方正小标宋_GBK" w:hAnsi="方正小标宋_GBK" w:eastAsia="方正小标宋_GBK" w:cs="方正小标宋_GBK"/>
          <w:color w:val="auto"/>
          <w:kern w:val="21"/>
          <w:sz w:val="44"/>
          <w:szCs w:val="44"/>
          <w:u w:val="none" w:color="auto"/>
          <w:lang w:eastAsia="zh-CN"/>
        </w:rPr>
        <w:t>“千万工程”经验</w:t>
      </w:r>
      <w:r>
        <w:rPr>
          <w:rFonts w:hint="eastAsia" w:ascii="方正小标宋_GBK" w:hAnsi="方正小标宋_GBK" w:eastAsia="方正小标宋_GBK" w:cs="方正小标宋_GBK"/>
          <w:color w:val="auto"/>
          <w:kern w:val="21"/>
          <w:sz w:val="44"/>
          <w:szCs w:val="44"/>
          <w:u w:val="none" w:color="auto"/>
          <w:lang w:val="en-US" w:eastAsia="zh-CN"/>
        </w:rPr>
        <w:t xml:space="preserve"> </w:t>
      </w:r>
      <w:r>
        <w:rPr>
          <w:rFonts w:hint="eastAsia" w:ascii="方正小标宋_GBK" w:hAnsi="方正小标宋_GBK" w:eastAsia="方正小标宋_GBK" w:cs="方正小标宋_GBK"/>
          <w:color w:val="auto"/>
          <w:kern w:val="21"/>
          <w:sz w:val="44"/>
          <w:szCs w:val="44"/>
          <w:u w:val="none" w:color="auto"/>
          <w:lang w:eastAsia="zh-CN"/>
        </w:rPr>
        <w:t>深化</w:t>
      </w:r>
    </w:p>
    <w:p w14:paraId="2FCBB7B9">
      <w:pPr>
        <w:widowControl w:val="0"/>
        <w:wordWrap/>
        <w:overflowPunct w:val="0"/>
        <w:adjustRightInd/>
        <w:snapToGrid/>
        <w:spacing w:before="0" w:after="0" w:line="600" w:lineRule="exact"/>
        <w:ind w:firstLine="0" w:firstLineChars="0"/>
        <w:jc w:val="center"/>
        <w:textAlignment w:val="auto"/>
        <w:outlineLvl w:val="9"/>
        <w:rPr>
          <w:rFonts w:hint="eastAsia" w:ascii="方正小标宋_GBK" w:hAnsi="方正小标宋_GBK" w:eastAsia="方正小标宋_GBK" w:cs="方正小标宋_GBK"/>
          <w:color w:val="auto"/>
          <w:sz w:val="44"/>
          <w:szCs w:val="44"/>
          <w:u w:val="none" w:color="auto"/>
          <w:lang w:eastAsia="zh-CN"/>
        </w:rPr>
      </w:pPr>
      <w:r>
        <w:rPr>
          <w:rFonts w:hint="eastAsia" w:ascii="方正小标宋_GBK" w:hAnsi="方正小标宋_GBK" w:eastAsia="方正小标宋_GBK" w:cs="方正小标宋_GBK"/>
          <w:color w:val="auto"/>
          <w:kern w:val="21"/>
          <w:sz w:val="44"/>
          <w:szCs w:val="44"/>
          <w:u w:val="none" w:color="auto"/>
          <w:lang w:eastAsia="zh-CN"/>
        </w:rPr>
        <w:t>农村</w:t>
      </w:r>
      <w:r>
        <w:rPr>
          <w:rFonts w:hint="eastAsia" w:ascii="方正小标宋_GBK" w:hAnsi="方正小标宋_GBK" w:eastAsia="方正小标宋_GBK" w:cs="方正小标宋_GBK"/>
          <w:color w:val="auto"/>
          <w:sz w:val="44"/>
          <w:szCs w:val="44"/>
          <w:u w:val="none" w:color="auto"/>
          <w:lang w:eastAsia="zh-CN"/>
        </w:rPr>
        <w:t>“八项改革”推动乡村全面振兴实施方案</w:t>
      </w:r>
    </w:p>
    <w:p w14:paraId="5E9B748A">
      <w:pPr>
        <w:pStyle w:val="3"/>
        <w:widowControl w:val="0"/>
        <w:wordWrap/>
        <w:autoSpaceDE w:val="0"/>
        <w:autoSpaceDN w:val="0"/>
        <w:adjustRightInd/>
        <w:snapToGrid/>
        <w:spacing w:before="0" w:after="0" w:line="560" w:lineRule="exact"/>
        <w:ind w:left="0" w:firstLine="0" w:firstLineChars="0"/>
        <w:jc w:val="center"/>
        <w:textAlignment w:val="auto"/>
        <w:outlineLvl w:val="9"/>
        <w:rPr>
          <w:rFonts w:hint="eastAsia" w:ascii="宋体" w:hAnsi="宋体" w:eastAsia="仿宋_GB2312" w:cs="仿宋_GB2312"/>
          <w:color w:val="auto"/>
          <w:spacing w:val="-2"/>
          <w:sz w:val="36"/>
          <w:szCs w:val="36"/>
          <w:u w:val="none" w:color="auto"/>
          <w:lang w:val="en-US" w:eastAsia="zh-CN" w:bidi="ar-SA"/>
        </w:rPr>
      </w:pPr>
      <w:r>
        <w:rPr>
          <w:rFonts w:hint="eastAsia" w:ascii="楷体_GB2312" w:hAnsi="楷体_GB2312" w:eastAsia="楷体_GB2312" w:cs="楷体_GB2312"/>
          <w:color w:val="auto"/>
          <w:spacing w:val="-2"/>
          <w:sz w:val="36"/>
          <w:szCs w:val="36"/>
          <w:u w:val="none" w:color="auto"/>
          <w:lang w:val="en-US" w:eastAsia="zh-CN" w:bidi="ar-SA"/>
        </w:rPr>
        <w:t>（征求意见稿）</w:t>
      </w:r>
    </w:p>
    <w:p w14:paraId="12BD6122">
      <w:pPr>
        <w:pStyle w:val="3"/>
        <w:widowControl w:val="0"/>
        <w:wordWrap/>
        <w:autoSpaceDE w:val="0"/>
        <w:autoSpaceDN w:val="0"/>
        <w:adjustRightInd/>
        <w:snapToGrid/>
        <w:spacing w:before="0" w:after="0" w:line="560" w:lineRule="exact"/>
        <w:ind w:left="0" w:firstLine="720" w:firstLineChars="200"/>
        <w:jc w:val="both"/>
        <w:textAlignment w:val="auto"/>
        <w:outlineLvl w:val="9"/>
        <w:rPr>
          <w:rFonts w:hint="default" w:ascii="宋体" w:hAnsi="宋体" w:eastAsia="仿宋_GB2312" w:cs="仿宋_GB2312"/>
          <w:color w:val="auto"/>
          <w:sz w:val="36"/>
          <w:szCs w:val="36"/>
          <w:u w:val="none" w:color="auto"/>
          <w:lang w:val="en-US" w:eastAsia="zh-CN"/>
        </w:rPr>
      </w:pPr>
    </w:p>
    <w:p w14:paraId="671572F9">
      <w:pPr>
        <w:pStyle w:val="3"/>
        <w:widowControl w:val="0"/>
        <w:wordWrap/>
        <w:autoSpaceDE w:val="0"/>
        <w:autoSpaceDN w:val="0"/>
        <w:adjustRightInd/>
        <w:snapToGrid/>
        <w:spacing w:before="0" w:after="0" w:line="560" w:lineRule="exact"/>
        <w:ind w:left="0" w:firstLine="720" w:firstLineChars="200"/>
        <w:jc w:val="both"/>
        <w:textAlignment w:val="auto"/>
        <w:outlineLvl w:val="9"/>
        <w:rPr>
          <w:rFonts w:hint="eastAsia" w:ascii="宋体" w:hAnsi="宋体" w:eastAsia="仿宋_GB2312" w:cs="仿宋_GB2312"/>
          <w:color w:val="auto"/>
          <w:spacing w:val="-2"/>
          <w:sz w:val="36"/>
          <w:szCs w:val="36"/>
          <w:u w:val="none" w:color="auto"/>
          <w:lang w:val="en-US" w:eastAsia="zh-CN" w:bidi="ar-SA"/>
        </w:rPr>
      </w:pPr>
      <w:bookmarkStart w:id="4" w:name="_GoBack"/>
      <w:r>
        <w:rPr>
          <w:rFonts w:hint="default" w:ascii="宋体" w:hAnsi="宋体" w:eastAsia="仿宋_GB2312" w:cs="仿宋_GB2312"/>
          <w:color w:val="auto"/>
          <w:sz w:val="36"/>
          <w:szCs w:val="36"/>
          <w:u w:val="none" w:color="auto"/>
          <w:lang w:val="en-US" w:eastAsia="zh-CN"/>
        </w:rPr>
        <w:t>为进一步贯彻落实习近平总书记关于“三农”工作的重要论述和在福建考察时的重要讲话精神，</w:t>
      </w:r>
      <w:r>
        <w:rPr>
          <w:rFonts w:hint="eastAsia" w:ascii="宋体" w:hAnsi="宋体" w:eastAsia="仿宋_GB2312" w:cs="仿宋_GB2312"/>
          <w:color w:val="auto"/>
          <w:sz w:val="36"/>
          <w:szCs w:val="36"/>
          <w:u w:val="none" w:color="auto"/>
          <w:lang w:val="en-US" w:eastAsia="zh-CN"/>
        </w:rPr>
        <w:t>认真落实2025年全省乡村振兴现场会部署要求</w:t>
      </w:r>
      <w:r>
        <w:rPr>
          <w:rFonts w:hint="default" w:ascii="宋体" w:hAnsi="宋体" w:eastAsia="仿宋_GB2312" w:cs="仿宋_GB2312"/>
          <w:color w:val="auto"/>
          <w:sz w:val="36"/>
          <w:szCs w:val="36"/>
          <w:u w:val="none" w:color="auto"/>
          <w:lang w:val="en-US" w:eastAsia="zh-CN"/>
        </w:rPr>
        <w:t>，</w:t>
      </w:r>
      <w:r>
        <w:rPr>
          <w:rFonts w:hint="eastAsia" w:ascii="宋体" w:hAnsi="宋体" w:eastAsia="仿宋_GB2312" w:cs="仿宋_GB2312"/>
          <w:color w:val="auto"/>
          <w:spacing w:val="-2"/>
          <w:sz w:val="36"/>
          <w:szCs w:val="36"/>
          <w:u w:val="none" w:color="auto"/>
          <w:lang w:val="en-US" w:eastAsia="zh-CN" w:bidi="ar-SA"/>
        </w:rPr>
        <w:t>持续深化拓展“三争”行动，深入推动“四领一促”工作，</w:t>
      </w:r>
      <w:r>
        <w:rPr>
          <w:rFonts w:hint="eastAsia" w:eastAsia="仿宋_GB2312" w:cs="仿宋_GB2312"/>
          <w:color w:val="auto"/>
          <w:sz w:val="36"/>
          <w:szCs w:val="36"/>
          <w:u w:val="none" w:color="auto"/>
          <w:lang w:val="en-US" w:eastAsia="zh-CN"/>
        </w:rPr>
        <w:t>学习运用</w:t>
      </w:r>
      <w:r>
        <w:rPr>
          <w:rFonts w:hint="default" w:ascii="宋体" w:hAnsi="宋体" w:eastAsia="仿宋_GB2312" w:cs="仿宋_GB2312"/>
          <w:color w:val="auto"/>
          <w:sz w:val="36"/>
          <w:szCs w:val="36"/>
          <w:u w:val="none" w:color="auto"/>
          <w:lang w:val="en-US" w:eastAsia="zh-CN"/>
        </w:rPr>
        <w:t>“千万工程”经验，</w:t>
      </w:r>
      <w:r>
        <w:rPr>
          <w:rFonts w:hint="eastAsia" w:ascii="宋体" w:hAnsi="宋体" w:eastAsia="仿宋_GB2312" w:cs="仿宋_GB2312"/>
          <w:color w:val="auto"/>
          <w:sz w:val="36"/>
          <w:szCs w:val="36"/>
          <w:u w:val="none" w:color="auto"/>
          <w:lang w:val="en-US" w:eastAsia="zh-CN"/>
        </w:rPr>
        <w:t>以深化农村“八项改革”为抓手，推进乡村全面振兴。制定如下实施方案。</w:t>
      </w:r>
    </w:p>
    <w:p w14:paraId="162220F4">
      <w:pPr>
        <w:widowControl w:val="0"/>
        <w:wordWrap/>
        <w:autoSpaceDE w:val="0"/>
        <w:autoSpaceDN w:val="0"/>
        <w:adjustRightInd/>
        <w:snapToGrid/>
        <w:spacing w:before="0" w:line="560" w:lineRule="exact"/>
        <w:ind w:firstLine="720"/>
        <w:jc w:val="both"/>
        <w:textAlignment w:val="auto"/>
        <w:rPr>
          <w:rFonts w:hint="eastAsia" w:ascii="宋体" w:hAnsi="宋体" w:eastAsia="仿宋_GB2312" w:cs="仿宋_GB2312"/>
          <w:color w:val="auto"/>
          <w:spacing w:val="-2"/>
          <w:sz w:val="36"/>
          <w:szCs w:val="36"/>
          <w:u w:val="none" w:color="auto"/>
          <w:lang w:val="en-US" w:eastAsia="zh-CN" w:bidi="ar-SA"/>
        </w:rPr>
      </w:pPr>
      <w:r>
        <w:rPr>
          <w:rFonts w:hint="eastAsia" w:ascii="宋体" w:hAnsi="宋体" w:eastAsia="黑体" w:cs="黑体"/>
          <w:color w:val="auto"/>
          <w:spacing w:val="-2"/>
          <w:sz w:val="36"/>
          <w:szCs w:val="36"/>
          <w:u w:val="none" w:color="auto"/>
          <w:lang w:val="en-US" w:eastAsia="zh-CN" w:bidi="ar-SA"/>
        </w:rPr>
        <w:t>一、总体目标</w:t>
      </w:r>
    </w:p>
    <w:p w14:paraId="2DE10003">
      <w:pPr>
        <w:widowControl w:val="0"/>
        <w:wordWrap/>
        <w:autoSpaceDE w:val="0"/>
        <w:autoSpaceDN w:val="0"/>
        <w:adjustRightInd/>
        <w:snapToGrid/>
        <w:spacing w:before="0" w:line="560" w:lineRule="exact"/>
        <w:ind w:firstLine="720"/>
        <w:jc w:val="both"/>
        <w:textAlignment w:val="auto"/>
        <w:rPr>
          <w:rFonts w:hint="eastAsia" w:ascii="宋体" w:hAnsi="宋体" w:eastAsia="仿宋_GB2312" w:cs="仿宋_GB2312"/>
          <w:color w:val="auto"/>
          <w:spacing w:val="0"/>
          <w:sz w:val="36"/>
          <w:szCs w:val="36"/>
          <w:u w:val="none" w:color="auto"/>
          <w:lang w:val="en-US" w:eastAsia="zh-CN" w:bidi="ar-SA"/>
        </w:rPr>
      </w:pPr>
      <w:r>
        <w:rPr>
          <w:rFonts w:hint="eastAsia" w:ascii="宋体" w:hAnsi="宋体" w:eastAsia="仿宋_GB2312" w:cs="仿宋_GB2312"/>
          <w:color w:val="auto"/>
          <w:spacing w:val="0"/>
          <w:sz w:val="36"/>
          <w:szCs w:val="36"/>
          <w:u w:val="none" w:color="auto"/>
          <w:lang w:val="en-US" w:eastAsia="zh-CN" w:bidi="ar-SA"/>
        </w:rPr>
        <w:t>对标市委</w:t>
      </w:r>
      <w:r>
        <w:rPr>
          <w:rFonts w:hint="eastAsia" w:eastAsia="仿宋_GB2312" w:cs="仿宋_GB2312"/>
          <w:color w:val="auto"/>
          <w:spacing w:val="0"/>
          <w:sz w:val="36"/>
          <w:szCs w:val="36"/>
          <w:u w:val="none" w:color="auto"/>
          <w:lang w:val="en-US" w:eastAsia="zh-CN" w:bidi="ar-SA"/>
        </w:rPr>
        <w:t>、</w:t>
      </w:r>
      <w:r>
        <w:rPr>
          <w:rFonts w:hint="eastAsia" w:ascii="宋体" w:hAnsi="宋体" w:eastAsia="仿宋_GB2312" w:cs="仿宋_GB2312"/>
          <w:color w:val="auto"/>
          <w:spacing w:val="0"/>
          <w:sz w:val="36"/>
          <w:szCs w:val="36"/>
          <w:u w:val="none" w:color="auto"/>
          <w:lang w:val="en-US" w:eastAsia="zh-CN" w:bidi="ar-SA"/>
        </w:rPr>
        <w:t>市政府</w:t>
      </w:r>
      <w:r>
        <w:rPr>
          <w:rFonts w:hint="eastAsia" w:ascii="宋体" w:hAnsi="宋体" w:eastAsia="仿宋_GB2312" w:cs="仿宋_GB2312"/>
          <w:color w:val="auto"/>
          <w:spacing w:val="0"/>
          <w:sz w:val="36"/>
          <w:szCs w:val="36"/>
          <w:u w:val="none" w:color="auto"/>
          <w:lang w:val="en-US" w:eastAsia="zh-CN" w:bidi="ar-SA"/>
        </w:rPr>
        <w:t>全面深化改革部署，聚焦关键领域，精准指导、精确发力</w:t>
      </w:r>
      <w:r>
        <w:rPr>
          <w:rFonts w:hint="default" w:ascii="宋体" w:hAnsi="宋体" w:eastAsia="仿宋_GB2312" w:cs="仿宋_GB2312"/>
          <w:color w:val="auto"/>
          <w:spacing w:val="0"/>
          <w:sz w:val="36"/>
          <w:szCs w:val="36"/>
          <w:u w:val="none" w:color="auto"/>
          <w:lang w:eastAsia="zh-CN" w:bidi="ar-SA"/>
        </w:rPr>
        <w:t>，</w:t>
      </w:r>
      <w:r>
        <w:rPr>
          <w:rFonts w:hint="eastAsia" w:ascii="宋体" w:hAnsi="宋体" w:eastAsia="仿宋_GB2312" w:cs="仿宋_GB2312"/>
          <w:color w:val="auto"/>
          <w:spacing w:val="0"/>
          <w:sz w:val="36"/>
          <w:szCs w:val="36"/>
          <w:u w:val="none" w:color="auto"/>
          <w:lang w:val="en-US" w:eastAsia="zh-CN" w:bidi="ar-SA"/>
        </w:rPr>
        <w:t>着力破解农业农村发展难点堵点</w:t>
      </w:r>
      <w:r>
        <w:rPr>
          <w:rFonts w:hint="default" w:ascii="宋体" w:hAnsi="宋体" w:eastAsia="仿宋_GB2312" w:cs="仿宋_GB2312"/>
          <w:color w:val="auto"/>
          <w:spacing w:val="0"/>
          <w:sz w:val="36"/>
          <w:szCs w:val="36"/>
          <w:u w:val="none" w:color="auto"/>
          <w:lang w:eastAsia="zh-CN" w:bidi="ar-SA"/>
        </w:rPr>
        <w:t>，有效促进农村增活力、农业增效益、农民增收入</w:t>
      </w:r>
      <w:r>
        <w:rPr>
          <w:rFonts w:hint="eastAsia" w:ascii="宋体" w:hAnsi="宋体" w:eastAsia="仿宋_GB2312" w:cs="仿宋_GB2312"/>
          <w:color w:val="auto"/>
          <w:spacing w:val="0"/>
          <w:sz w:val="36"/>
          <w:szCs w:val="36"/>
          <w:u w:val="none" w:color="auto"/>
          <w:lang w:val="en-US" w:eastAsia="zh-CN" w:bidi="ar-SA"/>
        </w:rPr>
        <w:t>。力争到2027年，全市农林牧渔业总产值年均增幅保持在4.0%以上，农村居民可支配收入年均增幅保持在5.5%以上，位居全省前列；城乡居民收入倍差进一步缩小，从2024年的1.82降至1.75，在全国20个革命老区重点城市共同富裕上走</w:t>
      </w:r>
      <w:r>
        <w:rPr>
          <w:rFonts w:hint="eastAsia" w:eastAsia="仿宋_GB2312" w:cs="仿宋_GB2312"/>
          <w:color w:val="auto"/>
          <w:spacing w:val="0"/>
          <w:sz w:val="36"/>
          <w:szCs w:val="36"/>
          <w:u w:val="none" w:color="auto"/>
          <w:lang w:val="en-US" w:eastAsia="zh-CN" w:bidi="ar-SA"/>
        </w:rPr>
        <w:t>在</w:t>
      </w:r>
      <w:r>
        <w:rPr>
          <w:rFonts w:hint="eastAsia" w:ascii="宋体" w:hAnsi="宋体" w:eastAsia="仿宋_GB2312" w:cs="仿宋_GB2312"/>
          <w:color w:val="auto"/>
          <w:spacing w:val="0"/>
          <w:sz w:val="36"/>
          <w:szCs w:val="36"/>
          <w:u w:val="none" w:color="auto"/>
          <w:lang w:val="en-US" w:eastAsia="zh-CN" w:bidi="ar-SA"/>
        </w:rPr>
        <w:t>前列；培育形成4个以上全省乃至全国推广的改革经验。</w:t>
      </w:r>
    </w:p>
    <w:p w14:paraId="0E516CD4">
      <w:pPr>
        <w:widowControl w:val="0"/>
        <w:wordWrap/>
        <w:autoSpaceDE w:val="0"/>
        <w:autoSpaceDN w:val="0"/>
        <w:adjustRightInd/>
        <w:snapToGrid/>
        <w:spacing w:before="0" w:after="0" w:line="560" w:lineRule="exact"/>
        <w:ind w:right="0" w:firstLine="720"/>
        <w:jc w:val="both"/>
        <w:textAlignment w:val="auto"/>
        <w:outlineLvl w:val="9"/>
        <w:rPr>
          <w:rFonts w:hint="eastAsia" w:ascii="宋体" w:hAnsi="宋体" w:eastAsia="仿宋_GB2312" w:cs="仿宋_GB2312"/>
          <w:color w:val="auto"/>
          <w:spacing w:val="-2"/>
          <w:sz w:val="36"/>
          <w:szCs w:val="36"/>
          <w:u w:val="none" w:color="auto"/>
          <w:lang w:val="en-US" w:eastAsia="zh-CN" w:bidi="ar-SA"/>
        </w:rPr>
      </w:pPr>
      <w:r>
        <w:rPr>
          <w:rFonts w:hint="eastAsia" w:ascii="宋体" w:hAnsi="宋体" w:eastAsia="黑体" w:cs="黑体"/>
          <w:color w:val="auto"/>
          <w:spacing w:val="-2"/>
          <w:sz w:val="36"/>
          <w:szCs w:val="36"/>
          <w:u w:val="none" w:color="auto"/>
          <w:lang w:val="en-US" w:eastAsia="zh-CN" w:bidi="ar-SA"/>
        </w:rPr>
        <w:t>二、主要任务</w:t>
      </w:r>
    </w:p>
    <w:p w14:paraId="05FD120A">
      <w:pPr>
        <w:widowControl w:val="0"/>
        <w:wordWrap/>
        <w:autoSpaceDE w:val="0"/>
        <w:autoSpaceDN w:val="0"/>
        <w:adjustRightInd/>
        <w:snapToGrid/>
        <w:spacing w:before="0" w:after="0" w:line="560" w:lineRule="exact"/>
        <w:ind w:right="0" w:firstLine="720"/>
        <w:jc w:val="both"/>
        <w:textAlignment w:val="auto"/>
        <w:outlineLvl w:val="9"/>
        <w:rPr>
          <w:rFonts w:hint="eastAsia" w:ascii="宋体" w:hAnsi="宋体" w:eastAsia="楷体_GB2312" w:cs="楷体_GB2312"/>
          <w:color w:val="auto"/>
          <w:sz w:val="36"/>
          <w:szCs w:val="36"/>
          <w:u w:val="none" w:color="auto"/>
          <w:lang w:val="en-US" w:eastAsia="zh-CN"/>
        </w:rPr>
      </w:pPr>
      <w:r>
        <w:rPr>
          <w:rFonts w:hint="eastAsia" w:ascii="宋体" w:hAnsi="宋体" w:eastAsia="楷体_GB2312" w:cs="楷体_GB2312"/>
          <w:b/>
          <w:bCs/>
          <w:color w:val="auto"/>
          <w:spacing w:val="-2"/>
          <w:sz w:val="36"/>
          <w:szCs w:val="36"/>
          <w:u w:val="none" w:color="auto"/>
          <w:lang w:eastAsia="zh-CN" w:bidi="ar-SA"/>
        </w:rPr>
        <w:t>（一）</w:t>
      </w:r>
      <w:r>
        <w:rPr>
          <w:rFonts w:hint="eastAsia" w:ascii="宋体" w:hAnsi="宋体" w:eastAsia="楷体_GB2312" w:cs="楷体_GB2312"/>
          <w:b/>
          <w:bCs/>
          <w:color w:val="auto"/>
          <w:spacing w:val="-2"/>
          <w:sz w:val="36"/>
          <w:szCs w:val="36"/>
          <w:u w:val="none" w:color="auto"/>
          <w:lang w:val="en-US" w:eastAsia="zh-CN" w:bidi="ar-SA"/>
        </w:rPr>
        <w:t>推进农房盘活利用改革。</w:t>
      </w:r>
      <w:r>
        <w:rPr>
          <w:rFonts w:hint="eastAsia" w:ascii="宋体" w:hAnsi="宋体" w:eastAsia="仿宋_GB2312" w:cs="仿宋_GB2312"/>
          <w:color w:val="auto"/>
          <w:sz w:val="36"/>
          <w:szCs w:val="36"/>
          <w:u w:val="none" w:color="auto"/>
          <w:lang w:val="en-US" w:eastAsia="zh-CN"/>
        </w:rPr>
        <w:t>针对农村住房闲置和流转路径单一问题，探索多渠道盘活农村闲置农房路径，增加农户经营性收入。</w:t>
      </w:r>
      <w:r>
        <w:rPr>
          <w:rFonts w:hint="eastAsia" w:ascii="宋体" w:hAnsi="宋体" w:eastAsia="仿宋_GB2312" w:cs="仿宋_GB2312"/>
          <w:b/>
          <w:bCs/>
          <w:color w:val="auto"/>
          <w:sz w:val="36"/>
          <w:szCs w:val="36"/>
          <w:u w:val="none" w:color="auto"/>
          <w:lang w:val="en-US" w:eastAsia="zh-CN"/>
        </w:rPr>
        <w:t>摸清闲置农房底数，</w:t>
      </w:r>
      <w:r>
        <w:rPr>
          <w:rFonts w:hint="eastAsia" w:ascii="宋体" w:hAnsi="宋体" w:eastAsia="仿宋_GB2312" w:cs="仿宋_GB2312"/>
          <w:color w:val="auto"/>
          <w:sz w:val="36"/>
          <w:szCs w:val="36"/>
          <w:u w:val="none" w:color="auto"/>
          <w:lang w:val="en-US" w:eastAsia="zh-CN"/>
        </w:rPr>
        <w:t>建立待盘活利用农房情况基本台账，全面摸排景区及周边村、历史文化（传统）村落、美丽田园综合体周边村、移民搬迁村及闲置农房相对集中连片区域，形成全市闲置农房基础信息台账。</w:t>
      </w:r>
      <w:r>
        <w:rPr>
          <w:rFonts w:hint="eastAsia" w:ascii="宋体" w:hAnsi="宋体" w:eastAsia="仿宋_GB2312" w:cs="仿宋_GB2312"/>
          <w:b/>
          <w:bCs/>
          <w:color w:val="auto"/>
          <w:sz w:val="36"/>
          <w:szCs w:val="36"/>
          <w:u w:val="none" w:color="auto"/>
          <w:lang w:val="en-US" w:eastAsia="zh-CN"/>
        </w:rPr>
        <w:t>探索闲置农房盘活路径，</w:t>
      </w:r>
      <w:r>
        <w:rPr>
          <w:rFonts w:hint="eastAsia" w:ascii="宋体" w:hAnsi="宋体" w:eastAsia="仿宋_GB2312" w:cs="仿宋_GB2312"/>
          <w:color w:val="auto"/>
          <w:sz w:val="36"/>
          <w:szCs w:val="36"/>
          <w:u w:val="none" w:color="auto"/>
          <w:lang w:val="en-US" w:eastAsia="zh-CN"/>
        </w:rPr>
        <w:t>坚持市场化推进，鼓励农户以出租、使用权作价入股、委托管理运营等方式，参与闲置农房开发利用，提升农户收入。</w:t>
      </w:r>
      <w:r>
        <w:rPr>
          <w:rFonts w:hint="eastAsia" w:ascii="宋体" w:hAnsi="宋体" w:eastAsia="仿宋_GB2312" w:cs="仿宋_GB2312"/>
          <w:b/>
          <w:bCs/>
          <w:color w:val="auto"/>
          <w:sz w:val="36"/>
          <w:szCs w:val="36"/>
          <w:u w:val="none" w:color="auto"/>
          <w:lang w:val="en-US" w:eastAsia="zh-CN"/>
        </w:rPr>
        <w:t>发展多种特色产业业态，</w:t>
      </w:r>
      <w:r>
        <w:rPr>
          <w:rFonts w:hint="eastAsia" w:ascii="宋体" w:hAnsi="宋体" w:eastAsia="仿宋_GB2312" w:cs="仿宋_GB2312"/>
          <w:color w:val="auto"/>
          <w:sz w:val="36"/>
          <w:szCs w:val="36"/>
          <w:u w:val="none" w:color="auto"/>
          <w:lang w:val="en-US" w:eastAsia="zh-CN"/>
        </w:rPr>
        <w:t>立足地区资源禀赋和产业特色，因地制宜发展庭院经济、特色民宿、手工文创、电商等新产业新业态。〔</w:t>
      </w:r>
      <w:r>
        <w:rPr>
          <w:rFonts w:hint="eastAsia" w:ascii="宋体" w:hAnsi="宋体" w:eastAsia="楷体_GB2312" w:cs="楷体_GB2312"/>
          <w:color w:val="auto"/>
          <w:sz w:val="36"/>
          <w:szCs w:val="36"/>
          <w:u w:val="none" w:color="auto"/>
          <w:lang w:val="en-US" w:eastAsia="zh-CN"/>
        </w:rPr>
        <w:t>牵头单位：市农业农村局，责任单位：</w:t>
      </w:r>
      <w:r>
        <w:rPr>
          <w:rFonts w:hint="eastAsia" w:ascii="宋体" w:hAnsi="宋体" w:eastAsia="楷体_GB2312" w:cs="楷体_GB2312"/>
          <w:strike/>
          <w:dstrike w:val="0"/>
          <w:color w:val="auto"/>
          <w:sz w:val="36"/>
          <w:szCs w:val="36"/>
          <w:u w:val="none" w:color="auto"/>
          <w:lang w:val="en-US" w:eastAsia="zh-CN"/>
        </w:rPr>
        <w:t>市住建局</w:t>
      </w:r>
      <w:r>
        <w:rPr>
          <w:rFonts w:hint="eastAsia" w:ascii="宋体" w:hAnsi="宋体" w:eastAsia="楷体_GB2312" w:cs="楷体_GB2312"/>
          <w:color w:val="auto"/>
          <w:sz w:val="36"/>
          <w:szCs w:val="36"/>
          <w:u w:val="none" w:color="auto"/>
          <w:lang w:val="en-US" w:eastAsia="zh-CN"/>
        </w:rPr>
        <w:t>、自然资源局，各县（市、区）</w:t>
      </w:r>
      <w:r>
        <w:rPr>
          <w:rFonts w:hint="eastAsia" w:eastAsia="楷体_GB2312" w:cs="楷体_GB2312"/>
          <w:color w:val="auto"/>
          <w:sz w:val="36"/>
          <w:szCs w:val="36"/>
          <w:u w:val="none" w:color="auto"/>
          <w:lang w:val="en-US" w:eastAsia="zh-CN"/>
        </w:rPr>
        <w:t>党委农村工作领导小组</w:t>
      </w:r>
      <w:r>
        <w:rPr>
          <w:rFonts w:hint="eastAsia" w:ascii="宋体" w:hAnsi="宋体" w:eastAsia="楷体_GB2312" w:cs="楷体_GB2312"/>
          <w:color w:val="auto"/>
          <w:sz w:val="36"/>
          <w:szCs w:val="36"/>
          <w:u w:val="none" w:color="auto"/>
          <w:lang w:val="en-US" w:eastAsia="zh-CN"/>
        </w:rPr>
        <w:t>。以下均需各县（市、区）人民政府落实，不再列出</w:t>
      </w:r>
      <w:r>
        <w:rPr>
          <w:rFonts w:hint="eastAsia" w:ascii="宋体" w:hAnsi="宋体" w:eastAsia="仿宋_GB2312" w:cs="仿宋_GB2312"/>
          <w:color w:val="auto"/>
          <w:sz w:val="36"/>
          <w:szCs w:val="36"/>
          <w:u w:val="none" w:color="auto"/>
          <w:lang w:val="en-US" w:eastAsia="zh-CN"/>
        </w:rPr>
        <w:t>〕</w:t>
      </w:r>
    </w:p>
    <w:p w14:paraId="0E1BD02A">
      <w:pPr>
        <w:widowControl w:val="0"/>
        <w:wordWrap/>
        <w:autoSpaceDE w:val="0"/>
        <w:autoSpaceDN w:val="0"/>
        <w:adjustRightInd/>
        <w:snapToGrid/>
        <w:spacing w:before="0" w:after="0" w:line="560" w:lineRule="exact"/>
        <w:ind w:right="0" w:firstLine="720"/>
        <w:jc w:val="both"/>
        <w:textAlignment w:val="auto"/>
        <w:outlineLvl w:val="9"/>
        <w:rPr>
          <w:rFonts w:hint="eastAsia" w:ascii="宋体" w:hAnsi="宋体" w:eastAsia="楷体_GB2312" w:cs="楷体_GB2312"/>
          <w:color w:val="auto"/>
          <w:sz w:val="36"/>
          <w:szCs w:val="36"/>
          <w:u w:val="none" w:color="auto"/>
          <w:lang w:val="en-US" w:eastAsia="zh-CN"/>
        </w:rPr>
      </w:pPr>
      <w:r>
        <w:rPr>
          <w:rFonts w:hint="eastAsia" w:ascii="宋体" w:hAnsi="宋体" w:eastAsia="楷体_GB2312" w:cs="楷体_GB2312"/>
          <w:b/>
          <w:bCs/>
          <w:color w:val="auto"/>
          <w:spacing w:val="0"/>
          <w:sz w:val="36"/>
          <w:szCs w:val="36"/>
          <w:u w:val="none" w:color="auto"/>
          <w:lang w:val="en-US" w:eastAsia="zh-CN" w:bidi="ar-SA"/>
        </w:rPr>
        <w:t>（二）探索农村土地延包改革。</w:t>
      </w:r>
      <w:r>
        <w:rPr>
          <w:rFonts w:hint="eastAsia" w:ascii="宋体" w:hAnsi="宋体" w:eastAsia="仿宋_GB2312" w:cs="仿宋_GB2312"/>
          <w:color w:val="auto"/>
          <w:spacing w:val="0"/>
          <w:sz w:val="36"/>
          <w:szCs w:val="36"/>
          <w:u w:val="none" w:color="auto"/>
          <w:lang w:val="en-US" w:eastAsia="zh-CN"/>
        </w:rPr>
        <w:t>针对农村土地二轮承包即将到期、人地矛盾突出等问题，推进第二轮土地承包到期后再延长30年省级试点。</w:t>
      </w:r>
      <w:r>
        <w:rPr>
          <w:rFonts w:hint="eastAsia" w:ascii="宋体" w:hAnsi="宋体" w:eastAsia="仿宋_GB2312" w:cs="仿宋_GB2312"/>
          <w:b/>
          <w:bCs/>
          <w:color w:val="auto"/>
          <w:spacing w:val="0"/>
          <w:sz w:val="36"/>
          <w:szCs w:val="36"/>
          <w:u w:val="none" w:color="auto"/>
          <w:lang w:val="en-US" w:eastAsia="zh-CN"/>
        </w:rPr>
        <w:t>规范延包流程。</w:t>
      </w:r>
      <w:r>
        <w:rPr>
          <w:rFonts w:hint="eastAsia" w:ascii="宋体" w:hAnsi="宋体" w:eastAsia="仿宋_GB2312" w:cs="仿宋_GB2312"/>
          <w:color w:val="auto"/>
          <w:spacing w:val="0"/>
          <w:sz w:val="36"/>
          <w:szCs w:val="36"/>
          <w:u w:val="none" w:color="auto"/>
          <w:lang w:val="en-US" w:eastAsia="zh-CN"/>
        </w:rPr>
        <w:t>坚持“大稳定、小调整”原则，建立直接顺延承包的平稳过渡衔接机制，推动</w:t>
      </w:r>
      <w:r>
        <w:rPr>
          <w:rFonts w:hint="eastAsia" w:ascii="宋体" w:hAnsi="宋体" w:eastAsia="仿宋_GB2312" w:cs="仿宋_GB2312"/>
          <w:color w:val="auto"/>
          <w:spacing w:val="0"/>
          <w:sz w:val="36"/>
          <w:szCs w:val="36"/>
          <w:u w:val="none" w:color="auto"/>
        </w:rPr>
        <w:t>自然资源部门国土三调、土地已批已供、农户占用耕地建房等数据</w:t>
      </w:r>
      <w:r>
        <w:rPr>
          <w:rFonts w:hint="eastAsia" w:ascii="宋体" w:hAnsi="宋体" w:eastAsia="仿宋_GB2312" w:cs="仿宋_GB2312"/>
          <w:color w:val="auto"/>
          <w:spacing w:val="0"/>
          <w:sz w:val="36"/>
          <w:szCs w:val="36"/>
          <w:u w:val="none" w:color="auto"/>
          <w:lang w:val="en-US" w:eastAsia="zh-CN"/>
        </w:rPr>
        <w:t>有序衔接。</w:t>
      </w:r>
      <w:r>
        <w:rPr>
          <w:rFonts w:hint="eastAsia" w:ascii="宋体" w:hAnsi="宋体" w:eastAsia="仿宋_GB2312" w:cs="仿宋_GB2312"/>
          <w:b/>
          <w:bCs/>
          <w:color w:val="auto"/>
          <w:spacing w:val="0"/>
          <w:sz w:val="36"/>
          <w:szCs w:val="36"/>
          <w:u w:val="none" w:color="auto"/>
          <w:lang w:val="en-US" w:eastAsia="zh-CN"/>
        </w:rPr>
        <w:t>分步稳妥推进。</w:t>
      </w:r>
      <w:r>
        <w:rPr>
          <w:rFonts w:hint="eastAsia" w:ascii="宋体" w:hAnsi="宋体" w:eastAsia="仿宋_GB2312" w:cs="仿宋_GB2312"/>
          <w:color w:val="auto"/>
          <w:spacing w:val="0"/>
          <w:sz w:val="36"/>
          <w:szCs w:val="36"/>
          <w:u w:val="none" w:color="auto"/>
          <w:lang w:val="en-US" w:eastAsia="zh-CN"/>
        </w:rPr>
        <w:t>精准摸底排查二轮承包以来人口变动、承包地现状及矛盾，建立“人地对应”台账，分类制定方案。</w:t>
      </w:r>
      <w:r>
        <w:rPr>
          <w:rFonts w:hint="eastAsia" w:ascii="宋体" w:hAnsi="宋体" w:eastAsia="仿宋_GB2312" w:cs="仿宋_GB2312"/>
          <w:b/>
          <w:bCs/>
          <w:color w:val="auto"/>
          <w:spacing w:val="0"/>
          <w:sz w:val="36"/>
          <w:szCs w:val="36"/>
          <w:u w:val="none" w:color="auto"/>
          <w:lang w:val="en-US" w:eastAsia="zh-CN"/>
        </w:rPr>
        <w:t>创新服务机制。</w:t>
      </w:r>
      <w:r>
        <w:rPr>
          <w:rFonts w:hint="eastAsia" w:ascii="宋体" w:hAnsi="宋体" w:eastAsia="仿宋_GB2312" w:cs="仿宋_GB2312"/>
          <w:color w:val="auto"/>
          <w:spacing w:val="0"/>
          <w:sz w:val="36"/>
          <w:szCs w:val="36"/>
          <w:u w:val="none" w:color="auto"/>
          <w:lang w:val="en-US" w:eastAsia="zh-CN"/>
        </w:rPr>
        <w:t>试点“小块并大块”整合模式破解细碎化，建立土地承包信息数据库更新和日常变更、土地承包合同管理与不动产统一登记有序衔接机制。支持三元区、沙县区、永安市、建宁县、泰宁县等加快整县推进，其他县先乡镇试点再整县推进。</w:t>
      </w:r>
      <w:r>
        <w:rPr>
          <w:rFonts w:hint="eastAsia" w:ascii="宋体" w:hAnsi="宋体" w:eastAsia="楷体_GB2312" w:cs="楷体_GB2312"/>
          <w:color w:val="auto"/>
          <w:spacing w:val="0"/>
          <w:sz w:val="36"/>
          <w:szCs w:val="36"/>
          <w:u w:val="none" w:color="auto"/>
          <w:lang w:val="en-US" w:eastAsia="zh-CN"/>
        </w:rPr>
        <w:t>（牵头单位：市农业农村局，</w:t>
      </w:r>
      <w:r>
        <w:rPr>
          <w:rFonts w:hint="eastAsia" w:ascii="宋体" w:hAnsi="宋体" w:eastAsia="楷体_GB2312" w:cs="楷体_GB2312"/>
          <w:color w:val="auto"/>
          <w:sz w:val="36"/>
          <w:szCs w:val="36"/>
          <w:u w:val="none" w:color="auto"/>
          <w:lang w:val="en-US" w:eastAsia="zh-CN"/>
        </w:rPr>
        <w:t>责任单位：市财政局、自然资源局、林业局</w:t>
      </w:r>
      <w:r>
        <w:rPr>
          <w:rFonts w:hint="eastAsia" w:eastAsia="楷体_GB2312" w:cs="楷体_GB2312"/>
          <w:color w:val="auto"/>
          <w:sz w:val="36"/>
          <w:szCs w:val="36"/>
          <w:u w:val="none" w:color="auto"/>
          <w:lang w:val="en-US" w:eastAsia="zh-CN"/>
        </w:rPr>
        <w:t>、档案局</w:t>
      </w:r>
      <w:r>
        <w:rPr>
          <w:rFonts w:hint="eastAsia" w:ascii="宋体" w:hAnsi="宋体" w:eastAsia="楷体_GB2312" w:cs="楷体_GB2312"/>
          <w:color w:val="auto"/>
          <w:sz w:val="36"/>
          <w:szCs w:val="36"/>
          <w:u w:val="none" w:color="auto"/>
          <w:lang w:val="en-US" w:eastAsia="zh-CN"/>
        </w:rPr>
        <w:t>）</w:t>
      </w:r>
    </w:p>
    <w:p w14:paraId="3C5DABEB">
      <w:pPr>
        <w:widowControl w:val="0"/>
        <w:wordWrap/>
        <w:autoSpaceDE w:val="0"/>
        <w:autoSpaceDN w:val="0"/>
        <w:adjustRightInd/>
        <w:snapToGrid/>
        <w:spacing w:before="0" w:line="560" w:lineRule="exact"/>
        <w:ind w:firstLine="715" w:firstLineChars="200"/>
        <w:jc w:val="both"/>
        <w:textAlignment w:val="auto"/>
        <w:rPr>
          <w:rFonts w:hint="eastAsia" w:ascii="宋体" w:hAnsi="宋体" w:eastAsia="楷体_GB2312" w:cs="楷体_GB2312"/>
          <w:color w:val="auto"/>
          <w:sz w:val="36"/>
          <w:szCs w:val="36"/>
          <w:u w:val="none" w:color="auto"/>
          <w:lang w:val="en-US" w:eastAsia="zh-CN"/>
        </w:rPr>
      </w:pPr>
      <w:r>
        <w:rPr>
          <w:rFonts w:hint="eastAsia" w:ascii="宋体" w:hAnsi="宋体" w:eastAsia="楷体_GB2312" w:cs="楷体_GB2312"/>
          <w:b/>
          <w:bCs/>
          <w:color w:val="auto"/>
          <w:spacing w:val="-2"/>
          <w:sz w:val="36"/>
          <w:szCs w:val="36"/>
          <w:u w:val="none" w:color="auto"/>
          <w:lang w:val="en-US" w:eastAsia="zh-CN" w:bidi="ar-SA"/>
        </w:rPr>
        <w:t>（三）深化农村产权流转交易改革。</w:t>
      </w:r>
      <w:r>
        <w:rPr>
          <w:rFonts w:hint="eastAsia" w:ascii="宋体" w:hAnsi="宋体" w:eastAsia="仿宋_GB2312" w:cs="仿宋_GB2312"/>
          <w:color w:val="auto"/>
          <w:sz w:val="36"/>
          <w:szCs w:val="36"/>
          <w:u w:val="none" w:color="auto"/>
          <w:lang w:val="en-US" w:eastAsia="zh-CN"/>
        </w:rPr>
        <w:t>针对农村产权流转交易不规范、要素资源配置和利用效率低、场外交易应进未进等问题，推进产权交易规范化、市场化。</w:t>
      </w:r>
      <w:r>
        <w:rPr>
          <w:rFonts w:hint="eastAsia" w:ascii="宋体" w:hAnsi="宋体" w:eastAsia="仿宋_GB2312" w:cs="仿宋_GB2312"/>
          <w:b/>
          <w:bCs/>
          <w:color w:val="auto"/>
          <w:sz w:val="36"/>
          <w:szCs w:val="36"/>
          <w:u w:val="none" w:color="auto"/>
          <w:lang w:val="en-US" w:eastAsia="zh-CN"/>
        </w:rPr>
        <w:t>通过“四清”摸清实情底数。</w:t>
      </w:r>
      <w:r>
        <w:rPr>
          <w:rFonts w:hint="eastAsia" w:ascii="宋体" w:hAnsi="宋体" w:eastAsia="仿宋_GB2312" w:cs="仿宋_GB2312"/>
          <w:color w:val="auto"/>
          <w:sz w:val="36"/>
          <w:szCs w:val="36"/>
          <w:u w:val="none" w:color="auto"/>
          <w:lang w:val="en-US" w:eastAsia="zh-CN"/>
        </w:rPr>
        <w:t>全面梳理建立村集体“资产”“资源”“合同”“项目”四本台账，做到可交易资产、资源、合同和项目底数清。</w:t>
      </w:r>
      <w:r>
        <w:rPr>
          <w:rFonts w:hint="eastAsia" w:ascii="宋体" w:hAnsi="宋体" w:eastAsia="仿宋_GB2312" w:cs="仿宋_GB2312"/>
          <w:b/>
          <w:bCs/>
          <w:color w:val="auto"/>
          <w:sz w:val="36"/>
          <w:szCs w:val="36"/>
          <w:u w:val="none" w:color="auto"/>
          <w:lang w:val="en-US" w:eastAsia="zh-CN"/>
        </w:rPr>
        <w:t>落实“两进”扩展交易功能。</w:t>
      </w:r>
      <w:r>
        <w:rPr>
          <w:rFonts w:hint="eastAsia" w:ascii="宋体" w:hAnsi="宋体" w:eastAsia="仿宋_GB2312" w:cs="仿宋_GB2312"/>
          <w:color w:val="auto"/>
          <w:sz w:val="36"/>
          <w:szCs w:val="36"/>
          <w:u w:val="none" w:color="auto"/>
          <w:lang w:val="en-US" w:eastAsia="zh-CN"/>
        </w:rPr>
        <w:t>严格落实集体产权流转项目“应进必进、阳光交易”，鼓励引导农村集体产权流转进入中心公开交易</w:t>
      </w:r>
      <w:r>
        <w:rPr>
          <w:rFonts w:hint="eastAsia" w:ascii="宋体" w:hAnsi="宋体" w:eastAsia="仿宋_GB2312" w:cs="仿宋_GB2312"/>
          <w:b w:val="0"/>
          <w:bCs w:val="0"/>
          <w:color w:val="auto"/>
          <w:sz w:val="36"/>
          <w:szCs w:val="36"/>
          <w:u w:val="none" w:color="auto"/>
          <w:lang w:val="en-US" w:eastAsia="zh-CN"/>
        </w:rPr>
        <w:t>。</w:t>
      </w:r>
      <w:r>
        <w:rPr>
          <w:rFonts w:hint="eastAsia" w:ascii="宋体" w:hAnsi="宋体" w:eastAsia="仿宋_GB2312" w:cs="仿宋_GB2312"/>
          <w:b/>
          <w:bCs/>
          <w:color w:val="auto"/>
          <w:sz w:val="36"/>
          <w:szCs w:val="36"/>
          <w:u w:val="none" w:color="auto"/>
          <w:lang w:val="en-US" w:eastAsia="zh-CN"/>
        </w:rPr>
        <w:t>探索“一贯通”加强运营监管。</w:t>
      </w:r>
      <w:r>
        <w:rPr>
          <w:rFonts w:hint="eastAsia" w:ascii="宋体" w:hAnsi="宋体" w:eastAsia="仿宋_GB2312" w:cs="仿宋_GB2312"/>
          <w:color w:val="auto"/>
          <w:sz w:val="36"/>
          <w:szCs w:val="36"/>
          <w:u w:val="none" w:color="auto"/>
          <w:lang w:val="en-US" w:eastAsia="zh-CN"/>
        </w:rPr>
        <w:t>推进农村产权流转交易服务平台和基层小微权力监督平台融通，建立“小微权力监督平台+农村产权交易中心”信息化监督机制，实施双向公开。（</w:t>
      </w:r>
      <w:r>
        <w:rPr>
          <w:rFonts w:hint="eastAsia" w:ascii="宋体" w:hAnsi="宋体" w:eastAsia="楷体_GB2312" w:cs="楷体_GB2312"/>
          <w:color w:val="auto"/>
          <w:sz w:val="36"/>
          <w:szCs w:val="36"/>
          <w:u w:val="none" w:color="auto"/>
          <w:lang w:val="en-US" w:eastAsia="zh-CN"/>
        </w:rPr>
        <w:t>牵头单位：市农业农村局、投资集团，责任单位：市自然资源局、住建局、水利局、林业局、国资委、市场监管局、人行三明分行、国家金融监管总局三明分局</w:t>
      </w:r>
      <w:r>
        <w:rPr>
          <w:rFonts w:hint="eastAsia" w:ascii="宋体" w:hAnsi="宋体" w:eastAsia="仿宋_GB2312" w:cs="仿宋_GB2312"/>
          <w:color w:val="auto"/>
          <w:sz w:val="36"/>
          <w:szCs w:val="36"/>
          <w:u w:val="none" w:color="auto"/>
          <w:lang w:val="en-US" w:eastAsia="zh-CN"/>
        </w:rPr>
        <w:t>）</w:t>
      </w:r>
    </w:p>
    <w:p w14:paraId="0434A639">
      <w:pPr>
        <w:widowControl w:val="0"/>
        <w:wordWrap/>
        <w:autoSpaceDE w:val="0"/>
        <w:autoSpaceDN w:val="0"/>
        <w:adjustRightInd/>
        <w:snapToGrid/>
        <w:spacing w:before="0" w:line="560" w:lineRule="exact"/>
        <w:ind w:firstLine="715" w:firstLineChars="200"/>
        <w:jc w:val="both"/>
        <w:textAlignment w:val="auto"/>
        <w:rPr>
          <w:rFonts w:hint="eastAsia" w:ascii="宋体" w:hAnsi="宋体" w:eastAsia="楷体_GB2312" w:cs="楷体_GB2312"/>
          <w:color w:val="auto"/>
          <w:sz w:val="36"/>
          <w:szCs w:val="36"/>
          <w:u w:val="none" w:color="auto"/>
          <w:lang w:val="en-US" w:eastAsia="zh-CN"/>
        </w:rPr>
      </w:pPr>
      <w:r>
        <w:rPr>
          <w:rFonts w:hint="eastAsia" w:ascii="宋体" w:hAnsi="宋体" w:eastAsia="楷体_GB2312" w:cs="楷体_GB2312"/>
          <w:b/>
          <w:bCs/>
          <w:color w:val="auto"/>
          <w:spacing w:val="-2"/>
          <w:sz w:val="36"/>
          <w:szCs w:val="36"/>
          <w:u w:val="none" w:color="auto"/>
          <w:lang w:val="en-US" w:eastAsia="zh-CN" w:bidi="ar-SA"/>
        </w:rPr>
        <w:t>（四）</w:t>
      </w:r>
      <w:r>
        <w:rPr>
          <w:rFonts w:hint="eastAsia" w:eastAsia="楷体_GB2312" w:cs="楷体_GB2312"/>
          <w:b/>
          <w:bCs/>
          <w:color w:val="auto"/>
          <w:spacing w:val="-2"/>
          <w:sz w:val="36"/>
          <w:szCs w:val="36"/>
          <w:u w:val="none" w:color="auto"/>
          <w:lang w:val="en-US" w:eastAsia="zh-CN" w:bidi="ar-SA"/>
        </w:rPr>
        <w:t>实施</w:t>
      </w:r>
      <w:r>
        <w:rPr>
          <w:rFonts w:hint="eastAsia" w:ascii="宋体" w:hAnsi="宋体" w:eastAsia="楷体_GB2312" w:cs="楷体_GB2312"/>
          <w:b/>
          <w:bCs/>
          <w:color w:val="auto"/>
          <w:spacing w:val="-2"/>
          <w:sz w:val="36"/>
          <w:szCs w:val="36"/>
          <w:u w:val="none" w:color="auto"/>
          <w:lang w:val="en-US" w:eastAsia="zh-CN" w:bidi="ar-SA"/>
        </w:rPr>
        <w:t>文化特派员制度改革。</w:t>
      </w:r>
      <w:r>
        <w:rPr>
          <w:rFonts w:hint="eastAsia" w:ascii="宋体" w:hAnsi="宋体" w:eastAsia="仿宋_GB2312" w:cs="仿宋_GB2312"/>
          <w:color w:val="auto"/>
          <w:sz w:val="36"/>
          <w:szCs w:val="36"/>
          <w:u w:val="none" w:color="auto"/>
          <w:lang w:val="en-US" w:eastAsia="zh-CN"/>
        </w:rPr>
        <w:t>针对乡土文化挖掘不足、乡土人才培养不够</w:t>
      </w:r>
      <w:r>
        <w:rPr>
          <w:rFonts w:hint="eastAsia" w:eastAsia="仿宋_GB2312" w:cs="仿宋_GB2312"/>
          <w:color w:val="auto"/>
          <w:sz w:val="36"/>
          <w:szCs w:val="36"/>
          <w:u w:val="none" w:color="auto"/>
          <w:lang w:val="en-US" w:eastAsia="zh-CN"/>
        </w:rPr>
        <w:t>和</w:t>
      </w:r>
      <w:r>
        <w:rPr>
          <w:rFonts w:hint="eastAsia" w:ascii="宋体" w:hAnsi="宋体" w:eastAsia="仿宋_GB2312" w:cs="仿宋_GB2312"/>
          <w:color w:val="auto"/>
          <w:sz w:val="36"/>
          <w:szCs w:val="36"/>
          <w:u w:val="none" w:color="auto"/>
          <w:lang w:val="en-US" w:eastAsia="zh-CN"/>
        </w:rPr>
        <w:t>优质文旅资源难以直达基层等问题，出台全市文化特派员工作实施方案, 创新推广尤溪文化特派员制度，激活乡村文化资源。</w:t>
      </w:r>
      <w:r>
        <w:rPr>
          <w:rFonts w:hint="eastAsia" w:ascii="宋体" w:hAnsi="宋体" w:eastAsia="仿宋_GB2312" w:cs="仿宋_GB2312"/>
          <w:b/>
          <w:bCs/>
          <w:color w:val="auto"/>
          <w:sz w:val="36"/>
          <w:szCs w:val="36"/>
          <w:u w:val="none" w:color="auto"/>
          <w:lang w:val="en-US" w:eastAsia="zh-CN"/>
        </w:rPr>
        <w:t>建立文化特派员“人才库”。</w:t>
      </w:r>
      <w:r>
        <w:rPr>
          <w:rFonts w:hint="eastAsia" w:ascii="宋体" w:hAnsi="宋体" w:eastAsia="仿宋_GB2312" w:cs="仿宋_GB2312"/>
          <w:color w:val="auto"/>
          <w:sz w:val="36"/>
          <w:szCs w:val="36"/>
          <w:u w:val="none" w:color="auto"/>
          <w:lang w:val="en-US" w:eastAsia="zh-CN"/>
        </w:rPr>
        <w:t>广泛摸底具有本土文化研究、乡村旅游等特长的专家型人才，</w:t>
      </w:r>
      <w:r>
        <w:rPr>
          <w:rFonts w:hint="eastAsia" w:ascii="宋体" w:hAnsi="宋体" w:eastAsia="仿宋_GB2312" w:cs="仿宋_GB2312"/>
          <w:b w:val="0"/>
          <w:bCs w:val="0"/>
          <w:color w:val="auto"/>
          <w:sz w:val="36"/>
          <w:szCs w:val="36"/>
          <w:u w:val="none" w:color="auto"/>
          <w:lang w:val="en-US" w:eastAsia="zh-CN"/>
        </w:rPr>
        <w:t>建立文化特派员“人才库”。</w:t>
      </w:r>
      <w:r>
        <w:rPr>
          <w:rFonts w:hint="eastAsia" w:ascii="宋体" w:hAnsi="宋体" w:eastAsia="仿宋_GB2312" w:cs="仿宋_GB2312"/>
          <w:b/>
          <w:bCs/>
          <w:color w:val="auto"/>
          <w:sz w:val="36"/>
          <w:szCs w:val="36"/>
          <w:u w:val="none" w:color="auto"/>
          <w:lang w:val="en-US" w:eastAsia="zh-CN"/>
        </w:rPr>
        <w:t>建立文化特派“村庄库”。</w:t>
      </w:r>
      <w:r>
        <w:rPr>
          <w:rFonts w:hint="eastAsia" w:ascii="宋体" w:hAnsi="宋体" w:eastAsia="仿宋_GB2312" w:cs="仿宋_GB2312"/>
          <w:color w:val="auto"/>
          <w:sz w:val="36"/>
          <w:szCs w:val="36"/>
          <w:u w:val="none" w:color="auto"/>
          <w:lang w:val="en-US" w:eastAsia="zh-CN"/>
        </w:rPr>
        <w:t>甄选适合发展民俗文化村、教育研学村、文旅康养村等特色文化村，</w:t>
      </w:r>
      <w:r>
        <w:rPr>
          <w:rFonts w:hint="eastAsia" w:ascii="宋体" w:hAnsi="宋体" w:eastAsia="仿宋_GB2312" w:cs="仿宋_GB2312"/>
          <w:b w:val="0"/>
          <w:bCs w:val="0"/>
          <w:color w:val="auto"/>
          <w:sz w:val="36"/>
          <w:szCs w:val="36"/>
          <w:u w:val="none" w:color="auto"/>
          <w:lang w:val="en-US" w:eastAsia="zh-CN"/>
        </w:rPr>
        <w:t>建立文化特派“村庄库”。</w:t>
      </w:r>
      <w:r>
        <w:rPr>
          <w:rFonts w:hint="eastAsia" w:ascii="宋体" w:hAnsi="宋体" w:eastAsia="仿宋_GB2312" w:cs="仿宋_GB2312"/>
          <w:b/>
          <w:bCs/>
          <w:color w:val="auto"/>
          <w:sz w:val="36"/>
          <w:szCs w:val="36"/>
          <w:u w:val="none" w:color="auto"/>
          <w:lang w:val="en-US" w:eastAsia="zh-CN"/>
        </w:rPr>
        <w:t>培养乡土文化人才。</w:t>
      </w:r>
      <w:r>
        <w:rPr>
          <w:rFonts w:hint="eastAsia" w:ascii="宋体" w:hAnsi="宋体" w:eastAsia="仿宋_GB2312" w:cs="仿宋_GB2312"/>
          <w:color w:val="auto"/>
          <w:sz w:val="36"/>
          <w:szCs w:val="36"/>
          <w:u w:val="none" w:color="auto"/>
          <w:lang w:val="en-US" w:eastAsia="zh-CN"/>
        </w:rPr>
        <w:t>采取“双向性”选派，坚持个人自愿报名和组织推荐相结合，推动文化特派员与派驻村双向选择，提升乡村文化服务质效。突出“以文塑旅，以旅彰文”,鼓励村民参与文旅和文创产品开发，拓宽农民增收渠道。（</w:t>
      </w:r>
      <w:r>
        <w:rPr>
          <w:rFonts w:hint="eastAsia" w:ascii="宋体" w:hAnsi="宋体" w:eastAsia="楷体_GB2312" w:cs="楷体_GB2312"/>
          <w:color w:val="auto"/>
          <w:sz w:val="36"/>
          <w:szCs w:val="36"/>
          <w:u w:val="none" w:color="auto"/>
          <w:lang w:val="en-US" w:eastAsia="zh-CN"/>
        </w:rPr>
        <w:t>牵头单位：市</w:t>
      </w:r>
      <w:r>
        <w:rPr>
          <w:rFonts w:hint="eastAsia" w:eastAsia="楷体_GB2312" w:cs="楷体_GB2312"/>
          <w:color w:val="auto"/>
          <w:sz w:val="36"/>
          <w:szCs w:val="36"/>
          <w:u w:val="none" w:color="auto"/>
          <w:lang w:val="en-US" w:eastAsia="zh-CN"/>
        </w:rPr>
        <w:t>委宣传部</w:t>
      </w:r>
      <w:r>
        <w:rPr>
          <w:rFonts w:hint="eastAsia" w:ascii="宋体" w:hAnsi="宋体" w:eastAsia="楷体_GB2312" w:cs="楷体_GB2312"/>
          <w:color w:val="auto"/>
          <w:sz w:val="36"/>
          <w:szCs w:val="36"/>
          <w:u w:val="none" w:color="auto"/>
          <w:lang w:val="en-US" w:eastAsia="zh-CN"/>
        </w:rPr>
        <w:t>，责任单位：市</w:t>
      </w:r>
      <w:r>
        <w:rPr>
          <w:rFonts w:hint="eastAsia" w:eastAsia="楷体_GB2312" w:cs="楷体_GB2312"/>
          <w:color w:val="auto"/>
          <w:sz w:val="36"/>
          <w:szCs w:val="36"/>
          <w:u w:val="none" w:color="auto"/>
          <w:lang w:val="en-US" w:eastAsia="zh-CN"/>
        </w:rPr>
        <w:t>财政局、</w:t>
      </w:r>
      <w:r>
        <w:rPr>
          <w:rFonts w:hint="eastAsia" w:ascii="宋体" w:hAnsi="宋体" w:eastAsia="楷体_GB2312" w:cs="楷体_GB2312"/>
          <w:color w:val="auto"/>
          <w:sz w:val="36"/>
          <w:szCs w:val="36"/>
          <w:u w:val="none" w:color="auto"/>
          <w:lang w:val="en-US" w:eastAsia="zh-CN"/>
        </w:rPr>
        <w:t>人社局</w:t>
      </w:r>
      <w:r>
        <w:rPr>
          <w:rFonts w:hint="eastAsia" w:eastAsia="楷体_GB2312" w:cs="楷体_GB2312"/>
          <w:color w:val="auto"/>
          <w:sz w:val="36"/>
          <w:szCs w:val="36"/>
          <w:u w:val="none" w:color="auto"/>
          <w:lang w:val="en-US" w:eastAsia="zh-CN"/>
        </w:rPr>
        <w:t>、文旅局</w:t>
      </w:r>
      <w:r>
        <w:rPr>
          <w:rFonts w:hint="eastAsia" w:ascii="宋体" w:hAnsi="宋体" w:eastAsia="仿宋_GB2312" w:cs="仿宋_GB2312"/>
          <w:color w:val="auto"/>
          <w:sz w:val="36"/>
          <w:szCs w:val="36"/>
          <w:u w:val="none" w:color="auto"/>
          <w:lang w:val="en-US" w:eastAsia="zh-CN"/>
        </w:rPr>
        <w:t>）</w:t>
      </w:r>
    </w:p>
    <w:p w14:paraId="1ED72C5F">
      <w:pPr>
        <w:widowControl w:val="0"/>
        <w:wordWrap/>
        <w:autoSpaceDE w:val="0"/>
        <w:autoSpaceDN w:val="0"/>
        <w:adjustRightInd/>
        <w:snapToGrid/>
        <w:spacing w:before="0" w:line="560" w:lineRule="exact"/>
        <w:ind w:firstLine="715" w:firstLineChars="200"/>
        <w:jc w:val="both"/>
        <w:textAlignment w:val="auto"/>
        <w:rPr>
          <w:rFonts w:hint="eastAsia" w:ascii="宋体" w:hAnsi="宋体" w:eastAsia="楷体_GB2312" w:cs="楷体_GB2312"/>
          <w:color w:val="auto"/>
          <w:sz w:val="36"/>
          <w:szCs w:val="36"/>
          <w:u w:val="none" w:color="auto"/>
          <w:lang w:val="en-US" w:eastAsia="zh-CN"/>
        </w:rPr>
      </w:pPr>
      <w:r>
        <w:rPr>
          <w:rFonts w:hint="eastAsia" w:ascii="宋体" w:hAnsi="宋体" w:eastAsia="楷体_GB2312" w:cs="楷体_GB2312"/>
          <w:b/>
          <w:bCs/>
          <w:color w:val="auto"/>
          <w:spacing w:val="-2"/>
          <w:sz w:val="36"/>
          <w:szCs w:val="36"/>
          <w:u w:val="none" w:color="auto"/>
          <w:lang w:val="en-US" w:eastAsia="zh-CN" w:bidi="ar-SA"/>
        </w:rPr>
        <w:t>（五）稳步推进村庄撤并改革。</w:t>
      </w:r>
      <w:r>
        <w:rPr>
          <w:rFonts w:hint="eastAsia" w:ascii="宋体" w:hAnsi="宋体" w:eastAsia="仿宋_GB2312" w:cs="仿宋_GB2312"/>
          <w:color w:val="auto"/>
          <w:sz w:val="36"/>
          <w:szCs w:val="36"/>
          <w:u w:val="none" w:color="auto"/>
          <w:lang w:val="en-US" w:eastAsia="zh-CN"/>
        </w:rPr>
        <w:t>针对农村人口流失造成乡村“小而散”等问题，在尊重群众意愿的基础上，科学引导村庄撤并</w:t>
      </w:r>
      <w:r>
        <w:rPr>
          <w:rFonts w:hint="eastAsia" w:ascii="宋体" w:hAnsi="宋体" w:eastAsia="仿宋_GB2312" w:cs="仿宋_GB2312"/>
          <w:b w:val="0"/>
          <w:bCs w:val="0"/>
          <w:color w:val="auto"/>
          <w:spacing w:val="-2"/>
          <w:sz w:val="36"/>
          <w:szCs w:val="36"/>
          <w:u w:val="none" w:color="auto"/>
          <w:lang w:val="en-US" w:eastAsia="zh-CN" w:bidi="ar-SA"/>
        </w:rPr>
        <w:t>。</w:t>
      </w:r>
      <w:r>
        <w:rPr>
          <w:rFonts w:hint="eastAsia" w:ascii="宋体" w:hAnsi="宋体" w:eastAsia="仿宋_GB2312" w:cs="仿宋_GB2312"/>
          <w:b/>
          <w:bCs/>
          <w:color w:val="auto"/>
          <w:sz w:val="36"/>
          <w:szCs w:val="36"/>
          <w:u w:val="none" w:color="auto"/>
          <w:lang w:val="en-US" w:eastAsia="zh-CN"/>
        </w:rPr>
        <w:t>试点先行。</w:t>
      </w:r>
      <w:r>
        <w:rPr>
          <w:rFonts w:hint="eastAsia" w:ascii="宋体" w:hAnsi="宋体" w:eastAsia="仿宋_GB2312" w:cs="仿宋_GB2312"/>
          <w:color w:val="auto"/>
          <w:sz w:val="36"/>
          <w:szCs w:val="36"/>
          <w:u w:val="none" w:color="auto"/>
          <w:lang w:val="en-US" w:eastAsia="zh-CN"/>
        </w:rPr>
        <w:t>用好村庄分类成果，鼓励“人口规模较小、流失严重”“地处偏远、交通不便、居住条件差”“受重大项目建设影响需整体搬迁”“存在自然灾害隐患”“群众意愿强烈、调整有利发展”等五类村庄优先实施撤并。</w:t>
      </w:r>
      <w:r>
        <w:rPr>
          <w:rFonts w:hint="eastAsia" w:ascii="宋体" w:hAnsi="宋体" w:eastAsia="仿宋_GB2312" w:cs="仿宋_GB2312"/>
          <w:b/>
          <w:bCs/>
          <w:color w:val="auto"/>
          <w:spacing w:val="-2"/>
          <w:sz w:val="36"/>
          <w:szCs w:val="36"/>
          <w:u w:val="none" w:color="auto"/>
          <w:lang w:val="en-US" w:eastAsia="zh-CN" w:bidi="ar-SA"/>
        </w:rPr>
        <w:t>分类推进。</w:t>
      </w:r>
      <w:r>
        <w:rPr>
          <w:rFonts w:hint="eastAsia" w:ascii="宋体" w:hAnsi="宋体" w:eastAsia="仿宋_GB2312" w:cs="仿宋_GB2312"/>
          <w:color w:val="auto"/>
          <w:sz w:val="36"/>
          <w:szCs w:val="36"/>
          <w:u w:val="none" w:color="auto"/>
          <w:lang w:val="en-US" w:eastAsia="zh-CN"/>
        </w:rPr>
        <w:t>综合考虑户籍（常住）人口、地理位置、历史渊源、产业布局、发展水平等因素，探索“做大集镇村”“以强带弱”“片区组团”三种村庄撤并模式，推动乡村人口、土地、产业集聚。（牵头单位：</w:t>
      </w:r>
      <w:r>
        <w:rPr>
          <w:rFonts w:hint="eastAsia" w:ascii="宋体" w:hAnsi="宋体" w:eastAsia="楷体_GB2312" w:cs="楷体_GB2312"/>
          <w:color w:val="auto"/>
          <w:sz w:val="36"/>
          <w:szCs w:val="36"/>
          <w:u w:val="none" w:color="auto"/>
          <w:lang w:val="en-US" w:eastAsia="zh-CN"/>
        </w:rPr>
        <w:t>市农业农村局，责任单位：市委组织部、市委社会工作部，市</w:t>
      </w:r>
      <w:r>
        <w:rPr>
          <w:rFonts w:hint="eastAsia" w:eastAsia="楷体_GB2312" w:cs="楷体_GB2312"/>
          <w:color w:val="auto"/>
          <w:sz w:val="36"/>
          <w:szCs w:val="36"/>
          <w:u w:val="none" w:color="auto"/>
          <w:lang w:val="en-US" w:eastAsia="zh-CN"/>
        </w:rPr>
        <w:t>发改委、</w:t>
      </w:r>
      <w:r>
        <w:rPr>
          <w:rFonts w:hint="eastAsia" w:ascii="宋体" w:hAnsi="宋体" w:eastAsia="楷体_GB2312" w:cs="楷体_GB2312"/>
          <w:color w:val="auto"/>
          <w:sz w:val="36"/>
          <w:szCs w:val="36"/>
          <w:u w:val="none" w:color="auto"/>
          <w:lang w:val="en-US" w:eastAsia="zh-CN"/>
        </w:rPr>
        <w:t>民政局、财政局、自然资源局</w:t>
      </w:r>
      <w:r>
        <w:rPr>
          <w:rFonts w:hint="eastAsia" w:ascii="宋体" w:hAnsi="宋体" w:eastAsia="仿宋_GB2312" w:cs="仿宋_GB2312"/>
          <w:color w:val="auto"/>
          <w:sz w:val="36"/>
          <w:szCs w:val="36"/>
          <w:u w:val="none" w:color="auto"/>
          <w:lang w:val="en-US" w:eastAsia="zh-CN"/>
        </w:rPr>
        <w:t>）</w:t>
      </w:r>
    </w:p>
    <w:p w14:paraId="2C115232">
      <w:pPr>
        <w:widowControl w:val="0"/>
        <w:wordWrap/>
        <w:autoSpaceDE w:val="0"/>
        <w:autoSpaceDN w:val="0"/>
        <w:adjustRightInd/>
        <w:snapToGrid/>
        <w:spacing w:before="0" w:line="560" w:lineRule="exact"/>
        <w:ind w:firstLine="715" w:firstLineChars="200"/>
        <w:jc w:val="both"/>
        <w:textAlignment w:val="auto"/>
        <w:rPr>
          <w:rFonts w:hint="eastAsia" w:ascii="宋体" w:hAnsi="宋体" w:eastAsia="仿宋_GB2312" w:cs="仿宋_GB2312"/>
          <w:color w:val="auto"/>
          <w:sz w:val="36"/>
          <w:szCs w:val="36"/>
          <w:u w:val="none" w:color="auto"/>
          <w:lang w:val="en-US" w:eastAsia="zh-CN"/>
        </w:rPr>
      </w:pPr>
      <w:r>
        <w:rPr>
          <w:rFonts w:hint="eastAsia" w:ascii="宋体" w:hAnsi="宋体" w:eastAsia="楷体_GB2312" w:cs="楷体_GB2312"/>
          <w:b/>
          <w:bCs/>
          <w:color w:val="auto"/>
          <w:spacing w:val="-2"/>
          <w:sz w:val="36"/>
          <w:szCs w:val="36"/>
          <w:u w:val="none" w:color="auto"/>
          <w:lang w:eastAsia="zh-CN" w:bidi="ar-SA"/>
        </w:rPr>
        <w:t>（六）</w:t>
      </w:r>
      <w:r>
        <w:rPr>
          <w:rFonts w:hint="eastAsia" w:ascii="宋体" w:hAnsi="宋体" w:eastAsia="楷体_GB2312" w:cs="楷体_GB2312"/>
          <w:b/>
          <w:bCs/>
          <w:color w:val="auto"/>
          <w:spacing w:val="-2"/>
          <w:sz w:val="36"/>
          <w:szCs w:val="36"/>
          <w:u w:val="none" w:color="auto"/>
          <w:lang w:val="en-US" w:eastAsia="zh-CN" w:bidi="ar-SA"/>
        </w:rPr>
        <w:t>聚力农业社会化服务改革。</w:t>
      </w:r>
      <w:r>
        <w:rPr>
          <w:rFonts w:hint="eastAsia" w:ascii="宋体" w:hAnsi="宋体" w:eastAsia="仿宋_GB2312" w:cs="仿宋_GB2312"/>
          <w:color w:val="auto"/>
          <w:sz w:val="36"/>
          <w:szCs w:val="36"/>
          <w:u w:val="none" w:color="auto"/>
          <w:lang w:val="en-US" w:eastAsia="zh-CN"/>
        </w:rPr>
        <w:t>聚焦解决以家庭为主导的农业生产成本高、专业化程度不足、保险贷款业务办理难等问题，以村为单位整体集成推进农业社会化服务改革。</w:t>
      </w:r>
      <w:r>
        <w:rPr>
          <w:rFonts w:hint="default" w:ascii="宋体" w:hAnsi="宋体" w:eastAsia="仿宋_GB2312" w:cs="仿宋_GB2312"/>
          <w:b/>
          <w:bCs/>
          <w:color w:val="auto"/>
          <w:sz w:val="36"/>
          <w:szCs w:val="36"/>
          <w:u w:val="none" w:color="auto"/>
          <w:lang w:eastAsia="zh-CN"/>
        </w:rPr>
        <w:t>构建多层次服务主体</w:t>
      </w:r>
      <w:r>
        <w:rPr>
          <w:rFonts w:hint="eastAsia" w:ascii="宋体" w:hAnsi="宋体" w:eastAsia="仿宋_GB2312" w:cs="仿宋_GB2312"/>
          <w:b/>
          <w:bCs/>
          <w:color w:val="auto"/>
          <w:sz w:val="36"/>
          <w:szCs w:val="36"/>
          <w:u w:val="none" w:color="auto"/>
          <w:lang w:val="en-US" w:eastAsia="zh-CN"/>
        </w:rPr>
        <w:t>体系</w:t>
      </w:r>
      <w:r>
        <w:rPr>
          <w:rFonts w:hint="default" w:ascii="宋体" w:hAnsi="宋体" w:eastAsia="仿宋_GB2312" w:cs="仿宋_GB2312"/>
          <w:b/>
          <w:bCs/>
          <w:color w:val="auto"/>
          <w:sz w:val="36"/>
          <w:szCs w:val="36"/>
          <w:u w:val="none" w:color="auto"/>
          <w:lang w:eastAsia="zh-CN"/>
        </w:rPr>
        <w:t>。</w:t>
      </w:r>
      <w:r>
        <w:rPr>
          <w:rFonts w:hint="eastAsia" w:ascii="宋体" w:hAnsi="宋体" w:eastAsia="仿宋_GB2312" w:cs="仿宋_GB2312"/>
          <w:color w:val="auto"/>
          <w:sz w:val="36"/>
          <w:szCs w:val="36"/>
          <w:u w:val="none" w:color="auto"/>
          <w:lang w:val="en-US" w:eastAsia="zh-CN"/>
        </w:rPr>
        <w:t>推广将乐县“农耕保姆”服务站模式做法，探索以村为单位，整合打包农业生产服务需求，通过产权交易中心挂网发包，引入专业力量，提高农业生产服务水平。</w:t>
      </w:r>
      <w:r>
        <w:rPr>
          <w:rFonts w:hint="default" w:ascii="宋体" w:hAnsi="宋体" w:eastAsia="仿宋_GB2312" w:cs="仿宋_GB2312"/>
          <w:b/>
          <w:bCs/>
          <w:color w:val="auto"/>
          <w:sz w:val="36"/>
          <w:szCs w:val="36"/>
          <w:u w:val="none" w:color="auto"/>
          <w:lang w:eastAsia="zh-CN"/>
        </w:rPr>
        <w:t>健全规范化服务运行机制。</w:t>
      </w:r>
      <w:r>
        <w:rPr>
          <w:rFonts w:hint="default" w:ascii="宋体" w:hAnsi="宋体" w:eastAsia="仿宋_GB2312" w:cs="仿宋_GB2312"/>
          <w:color w:val="auto"/>
          <w:sz w:val="36"/>
          <w:szCs w:val="36"/>
          <w:u w:val="none" w:color="auto"/>
          <w:lang w:eastAsia="zh-CN"/>
        </w:rPr>
        <w:t>建立健全服务标准体系、服务合同规范、服务质量评价机制和纠纷调处机制，保障服务交易公平公正。</w:t>
      </w:r>
      <w:r>
        <w:rPr>
          <w:rFonts w:hint="default" w:ascii="宋体" w:hAnsi="宋体" w:eastAsia="仿宋_GB2312" w:cs="仿宋_GB2312"/>
          <w:b/>
          <w:bCs/>
          <w:color w:val="auto"/>
          <w:sz w:val="36"/>
          <w:szCs w:val="36"/>
          <w:u w:val="none" w:color="auto"/>
          <w:lang w:eastAsia="zh-CN"/>
        </w:rPr>
        <w:t>聚焦精准化服务内容供给。</w:t>
      </w:r>
      <w:r>
        <w:rPr>
          <w:rFonts w:hint="eastAsia" w:ascii="宋体" w:hAnsi="宋体" w:eastAsia="仿宋_GB2312" w:cs="仿宋_GB2312"/>
          <w:color w:val="auto"/>
          <w:sz w:val="36"/>
          <w:szCs w:val="36"/>
          <w:u w:val="none" w:color="auto"/>
          <w:lang w:val="en-US" w:eastAsia="zh-CN"/>
        </w:rPr>
        <w:t>开发相关金融信贷产品，</w:t>
      </w:r>
      <w:r>
        <w:rPr>
          <w:rFonts w:hint="default" w:ascii="宋体" w:hAnsi="宋体" w:eastAsia="仿宋_GB2312" w:cs="仿宋_GB2312"/>
          <w:color w:val="auto"/>
          <w:sz w:val="36"/>
          <w:szCs w:val="36"/>
          <w:u w:val="none" w:color="auto"/>
          <w:lang w:eastAsia="zh-CN"/>
        </w:rPr>
        <w:t>推动农业信贷、政策性保险、普惠金融与农业社会化服务深度融合</w:t>
      </w:r>
      <w:r>
        <w:rPr>
          <w:rFonts w:hint="eastAsia" w:ascii="宋体" w:hAnsi="宋体" w:eastAsia="仿宋_GB2312" w:cs="仿宋_GB2312"/>
          <w:color w:val="auto"/>
          <w:sz w:val="36"/>
          <w:szCs w:val="36"/>
          <w:u w:val="none" w:color="auto"/>
          <w:lang w:eastAsia="zh-CN"/>
        </w:rPr>
        <w:t>，</w:t>
      </w:r>
      <w:r>
        <w:rPr>
          <w:rFonts w:hint="default" w:ascii="宋体" w:hAnsi="宋体" w:eastAsia="仿宋_GB2312" w:cs="仿宋_GB2312"/>
          <w:color w:val="auto"/>
          <w:sz w:val="36"/>
          <w:szCs w:val="36"/>
          <w:u w:val="none" w:color="auto"/>
          <w:lang w:eastAsia="zh-CN"/>
        </w:rPr>
        <w:t>推广“保底+分红”、按服务效果付费、全程托管、环节托管等多种利益联结模式，让服务主体和农户形成稳定、互信、共赢的合作关系。</w:t>
      </w:r>
      <w:r>
        <w:rPr>
          <w:rFonts w:hint="eastAsia" w:ascii="宋体" w:hAnsi="宋体" w:eastAsia="楷体_GB2312" w:cs="楷体_GB2312"/>
          <w:color w:val="auto"/>
          <w:sz w:val="36"/>
          <w:szCs w:val="36"/>
          <w:u w:val="none" w:color="auto"/>
          <w:lang w:val="en-US" w:eastAsia="zh-CN"/>
        </w:rPr>
        <w:t>（牵头单位：市农业农村局，责任单位：市投资集团，国家金融监管总局三明分局，各商业银行</w:t>
      </w:r>
      <w:r>
        <w:rPr>
          <w:rFonts w:hint="eastAsia" w:ascii="宋体" w:hAnsi="宋体" w:eastAsia="仿宋_GB2312" w:cs="仿宋_GB2312"/>
          <w:color w:val="auto"/>
          <w:sz w:val="36"/>
          <w:szCs w:val="36"/>
          <w:u w:val="none" w:color="auto"/>
          <w:lang w:val="en-US" w:eastAsia="zh-CN"/>
        </w:rPr>
        <w:t>）</w:t>
      </w:r>
    </w:p>
    <w:p w14:paraId="0DB0D9E0">
      <w:pPr>
        <w:widowControl w:val="0"/>
        <w:wordWrap/>
        <w:autoSpaceDE w:val="0"/>
        <w:autoSpaceDN w:val="0"/>
        <w:adjustRightInd/>
        <w:snapToGrid/>
        <w:spacing w:before="0" w:line="560" w:lineRule="exact"/>
        <w:ind w:firstLine="723" w:firstLineChars="200"/>
        <w:jc w:val="both"/>
        <w:textAlignment w:val="auto"/>
        <w:rPr>
          <w:rFonts w:hint="eastAsia" w:ascii="宋体" w:hAnsi="宋体" w:eastAsia="楷体_GB2312" w:cs="楷体_GB2312"/>
          <w:color w:val="auto"/>
          <w:sz w:val="36"/>
          <w:szCs w:val="36"/>
          <w:u w:val="none" w:color="auto"/>
          <w:lang w:val="en-US" w:eastAsia="zh-CN"/>
        </w:rPr>
      </w:pPr>
      <w:r>
        <w:rPr>
          <w:rFonts w:hint="eastAsia" w:ascii="宋体" w:hAnsi="宋体" w:eastAsia="楷体_GB2312" w:cs="楷体_GB2312"/>
          <w:b/>
          <w:bCs/>
          <w:color w:val="auto"/>
          <w:sz w:val="36"/>
          <w:szCs w:val="36"/>
          <w:u w:val="none" w:color="auto"/>
          <w:lang w:val="en-US" w:eastAsia="zh-CN"/>
        </w:rPr>
        <w:t>（七）探索现代种业高质量发展模式改革。</w:t>
      </w:r>
      <w:r>
        <w:rPr>
          <w:rFonts w:hint="eastAsia" w:ascii="宋体" w:hAnsi="宋体" w:eastAsia="仿宋_GB2312" w:cs="仿宋_GB2312"/>
          <w:color w:val="auto"/>
          <w:sz w:val="36"/>
          <w:szCs w:val="36"/>
          <w:u w:val="none" w:color="auto"/>
          <w:lang w:val="en-US" w:eastAsia="zh-CN"/>
        </w:rPr>
        <w:t>针对龙头企业少，科研育种能力不足，突破性创新品种少等问题，探索推进种业高质量发展模式。</w:t>
      </w:r>
      <w:r>
        <w:rPr>
          <w:rFonts w:hint="eastAsia" w:ascii="宋体" w:hAnsi="宋体" w:eastAsia="仿宋_GB2312" w:cs="仿宋_GB2312"/>
          <w:b/>
          <w:bCs/>
          <w:color w:val="auto"/>
          <w:sz w:val="36"/>
          <w:szCs w:val="36"/>
          <w:u w:val="none" w:color="auto"/>
          <w:lang w:val="en-US" w:eastAsia="zh-CN"/>
        </w:rPr>
        <w:t>创新合作机制。</w:t>
      </w:r>
      <w:r>
        <w:rPr>
          <w:rFonts w:hint="eastAsia" w:ascii="宋体" w:hAnsi="宋体" w:eastAsia="仿宋_GB2312" w:cs="仿宋_GB2312"/>
          <w:color w:val="auto"/>
          <w:sz w:val="36"/>
          <w:szCs w:val="36"/>
          <w:u w:val="none" w:color="auto"/>
          <w:lang w:val="en-US" w:eastAsia="zh-CN"/>
        </w:rPr>
        <w:t>拓展村企合作、科企融合路径，加快推进与崖州湾国家实验室、中国水稻研究所等科研机构合作，集中力量选育突破性新品种。</w:t>
      </w:r>
      <w:r>
        <w:rPr>
          <w:rFonts w:hint="eastAsia" w:ascii="宋体" w:hAnsi="宋体" w:eastAsia="仿宋_GB2312" w:cs="仿宋_GB2312"/>
          <w:b/>
          <w:bCs/>
          <w:color w:val="auto"/>
          <w:sz w:val="36"/>
          <w:szCs w:val="36"/>
          <w:u w:val="none" w:color="auto"/>
          <w:lang w:val="en-US" w:eastAsia="zh-CN"/>
        </w:rPr>
        <w:t>完善政策体系。</w:t>
      </w:r>
      <w:r>
        <w:rPr>
          <w:rFonts w:hint="eastAsia" w:ascii="宋体" w:hAnsi="宋体" w:eastAsia="仿宋_GB2312" w:cs="仿宋_GB2312"/>
          <w:b w:val="0"/>
          <w:bCs w:val="0"/>
          <w:color w:val="auto"/>
          <w:sz w:val="36"/>
          <w:szCs w:val="36"/>
          <w:u w:val="none" w:color="auto"/>
          <w:lang w:val="en-US" w:eastAsia="zh-CN"/>
        </w:rPr>
        <w:t>出台相关种业扶持</w:t>
      </w:r>
      <w:r>
        <w:rPr>
          <w:rFonts w:hint="eastAsia" w:ascii="宋体" w:hAnsi="宋体" w:eastAsia="仿宋_GB2312" w:cs="仿宋_GB2312"/>
          <w:color w:val="auto"/>
          <w:sz w:val="36"/>
          <w:szCs w:val="36"/>
          <w:u w:val="none" w:color="auto"/>
          <w:lang w:val="en-US" w:eastAsia="zh-CN"/>
        </w:rPr>
        <w:t>政策，创新财政金融支持方式，建立以创新成果市场价值为导向的奖励与后补助机制。</w:t>
      </w:r>
      <w:r>
        <w:rPr>
          <w:rFonts w:hint="eastAsia" w:ascii="宋体" w:hAnsi="宋体" w:eastAsia="仿宋_GB2312" w:cs="仿宋_GB2312"/>
          <w:b/>
          <w:bCs/>
          <w:color w:val="auto"/>
          <w:sz w:val="36"/>
          <w:szCs w:val="36"/>
          <w:u w:val="none" w:color="auto"/>
          <w:lang w:val="en-US" w:eastAsia="zh-CN"/>
        </w:rPr>
        <w:t>强化企业扶持。</w:t>
      </w:r>
      <w:r>
        <w:rPr>
          <w:rFonts w:hint="eastAsia" w:ascii="宋体" w:hAnsi="宋体" w:eastAsia="仿宋_GB2312" w:cs="仿宋_GB2312"/>
          <w:color w:val="auto"/>
          <w:sz w:val="36"/>
          <w:szCs w:val="36"/>
          <w:u w:val="none" w:color="auto"/>
          <w:lang w:val="en-US" w:eastAsia="zh-CN"/>
        </w:rPr>
        <w:t>坚持“一企一策”，探索鼓励种业企业以市场化合作、并购重组等方式做大做强。加强种业全产业链数字化改造，加快数字化育种平台、自动化种子加工设备等大规模应用，形成种业“育繁推”数字一体化发展模式。</w:t>
      </w:r>
      <w:r>
        <w:rPr>
          <w:rFonts w:hint="eastAsia" w:ascii="宋体" w:hAnsi="宋体" w:eastAsia="方正小标宋简体" w:cs="方正小标宋简体"/>
          <w:color w:val="auto"/>
          <w:sz w:val="36"/>
          <w:szCs w:val="36"/>
          <w:u w:val="none" w:color="auto"/>
          <w:lang w:val="en-US" w:eastAsia="zh-CN"/>
        </w:rPr>
        <w:t>〔</w:t>
      </w:r>
      <w:r>
        <w:rPr>
          <w:rFonts w:hint="eastAsia" w:ascii="宋体" w:hAnsi="宋体" w:eastAsia="楷体_GB2312" w:cs="楷体_GB2312"/>
          <w:color w:val="auto"/>
          <w:sz w:val="36"/>
          <w:szCs w:val="36"/>
          <w:u w:val="none" w:color="auto"/>
          <w:lang w:val="en-US" w:eastAsia="zh-CN"/>
        </w:rPr>
        <w:t>牵头单位：市农业农村局，责任单位：市发改委、财政局、科技局、国资委、</w:t>
      </w:r>
      <w:r>
        <w:rPr>
          <w:rFonts w:hint="eastAsia" w:eastAsia="楷体_GB2312" w:cs="楷体_GB2312"/>
          <w:color w:val="auto"/>
          <w:sz w:val="36"/>
          <w:szCs w:val="36"/>
          <w:u w:val="none" w:color="auto"/>
          <w:lang w:val="en-US" w:eastAsia="zh-CN"/>
        </w:rPr>
        <w:t>自然资源局、</w:t>
      </w:r>
      <w:r>
        <w:rPr>
          <w:rFonts w:hint="eastAsia" w:ascii="宋体" w:hAnsi="宋体" w:eastAsia="楷体_GB2312" w:cs="楷体_GB2312"/>
          <w:color w:val="auto"/>
          <w:sz w:val="36"/>
          <w:szCs w:val="36"/>
          <w:u w:val="none" w:color="auto"/>
          <w:lang w:val="en-US" w:eastAsia="zh-CN"/>
        </w:rPr>
        <w:t>市场监管局、国家金融监督管理总局三明监管分局</w:t>
      </w:r>
      <w:r>
        <w:rPr>
          <w:rFonts w:hint="eastAsia" w:eastAsia="楷体_GB2312" w:cs="楷体_GB2312"/>
          <w:color w:val="auto"/>
          <w:sz w:val="36"/>
          <w:szCs w:val="36"/>
          <w:u w:val="none" w:color="auto"/>
          <w:lang w:val="en-US" w:eastAsia="zh-CN"/>
        </w:rPr>
        <w:t>，</w:t>
      </w:r>
      <w:r>
        <w:rPr>
          <w:rFonts w:hint="eastAsia" w:ascii="宋体" w:hAnsi="宋体" w:eastAsia="楷体_GB2312" w:cs="楷体_GB2312"/>
          <w:color w:val="auto"/>
          <w:sz w:val="36"/>
          <w:szCs w:val="36"/>
          <w:u w:val="none" w:color="auto"/>
          <w:lang w:val="en-US" w:eastAsia="zh-CN"/>
        </w:rPr>
        <w:t>市农科院</w:t>
      </w:r>
      <w:r>
        <w:rPr>
          <w:rFonts w:hint="eastAsia" w:eastAsia="楷体_GB2312" w:cs="楷体_GB2312"/>
          <w:color w:val="auto"/>
          <w:sz w:val="36"/>
          <w:szCs w:val="36"/>
          <w:u w:val="none" w:color="auto"/>
          <w:lang w:val="en-US" w:eastAsia="zh-CN"/>
        </w:rPr>
        <w:t>，国网三明供电公司</w:t>
      </w:r>
      <w:r>
        <w:rPr>
          <w:rFonts w:hint="eastAsia" w:ascii="宋体" w:hAnsi="宋体" w:eastAsia="楷体_GB2312" w:cs="楷体_GB2312"/>
          <w:color w:val="auto"/>
          <w:sz w:val="36"/>
          <w:szCs w:val="36"/>
          <w:u w:val="none" w:color="auto"/>
          <w:lang w:val="en-US" w:eastAsia="zh-CN"/>
        </w:rPr>
        <w:t>，市投资集团</w:t>
      </w:r>
      <w:r>
        <w:rPr>
          <w:rFonts w:hint="eastAsia" w:ascii="宋体" w:hAnsi="宋体" w:eastAsia="方正小标宋简体" w:cs="方正小标宋简体"/>
          <w:color w:val="auto"/>
          <w:sz w:val="36"/>
          <w:szCs w:val="36"/>
          <w:u w:val="none" w:color="auto"/>
          <w:lang w:val="en-US" w:eastAsia="zh-CN"/>
        </w:rPr>
        <w:t>〕</w:t>
      </w:r>
    </w:p>
    <w:p w14:paraId="23287F3B">
      <w:pPr>
        <w:widowControl w:val="0"/>
        <w:wordWrap/>
        <w:autoSpaceDE w:val="0"/>
        <w:autoSpaceDN w:val="0"/>
        <w:adjustRightInd/>
        <w:snapToGrid/>
        <w:spacing w:before="0" w:line="560" w:lineRule="exact"/>
        <w:ind w:firstLine="715" w:firstLineChars="200"/>
        <w:jc w:val="both"/>
        <w:textAlignment w:val="auto"/>
        <w:rPr>
          <w:rFonts w:hint="eastAsia" w:ascii="宋体" w:hAnsi="宋体" w:eastAsia="楷体_GB2312" w:cs="楷体_GB2312"/>
          <w:color w:val="auto"/>
          <w:sz w:val="36"/>
          <w:szCs w:val="36"/>
          <w:u w:val="none" w:color="auto"/>
          <w:lang w:val="en-US" w:eastAsia="zh-CN"/>
        </w:rPr>
      </w:pPr>
      <w:r>
        <w:rPr>
          <w:rFonts w:hint="eastAsia" w:ascii="宋体" w:hAnsi="宋体" w:eastAsia="楷体_GB2312" w:cs="楷体_GB2312"/>
          <w:b/>
          <w:bCs/>
          <w:color w:val="auto"/>
          <w:spacing w:val="-2"/>
          <w:sz w:val="36"/>
          <w:szCs w:val="36"/>
          <w:u w:val="none" w:color="auto"/>
          <w:lang w:val="en-US" w:eastAsia="zh-CN" w:bidi="ar-SA"/>
        </w:rPr>
        <w:t>（八）深化</w:t>
      </w:r>
      <w:bookmarkStart w:id="0" w:name="OLE_LINK3"/>
      <w:r>
        <w:rPr>
          <w:rFonts w:hint="eastAsia" w:ascii="宋体" w:hAnsi="宋体" w:eastAsia="楷体_GB2312" w:cs="楷体_GB2312"/>
          <w:b/>
          <w:bCs/>
          <w:color w:val="auto"/>
          <w:spacing w:val="-2"/>
          <w:sz w:val="36"/>
          <w:szCs w:val="36"/>
          <w:u w:val="none" w:color="auto"/>
          <w:lang w:val="en-US" w:eastAsia="zh-CN" w:bidi="ar-SA"/>
        </w:rPr>
        <w:t>乡村建筑风貌管控</w:t>
      </w:r>
      <w:bookmarkEnd w:id="0"/>
      <w:r>
        <w:rPr>
          <w:rFonts w:hint="eastAsia" w:ascii="宋体" w:hAnsi="宋体" w:eastAsia="楷体_GB2312" w:cs="楷体_GB2312"/>
          <w:b/>
          <w:bCs/>
          <w:color w:val="auto"/>
          <w:spacing w:val="-2"/>
          <w:sz w:val="36"/>
          <w:szCs w:val="36"/>
          <w:u w:val="none" w:color="auto"/>
          <w:lang w:val="en-US" w:eastAsia="zh-CN" w:bidi="ar-SA"/>
        </w:rPr>
        <w:t>机制改革。</w:t>
      </w:r>
      <w:r>
        <w:rPr>
          <w:rFonts w:hint="eastAsia" w:ascii="宋体" w:hAnsi="宋体" w:eastAsia="仿宋_GB2312" w:cs="仿宋_GB2312"/>
          <w:b w:val="0"/>
          <w:bCs w:val="0"/>
          <w:color w:val="auto"/>
          <w:sz w:val="36"/>
          <w:szCs w:val="36"/>
          <w:u w:val="none" w:color="auto"/>
          <w:lang w:val="en-US" w:eastAsia="zh-CN"/>
        </w:rPr>
        <w:t>建立完善农房建设管控和乡村建筑风貌提升机制，推动农村村民建房管理制度化、规范化，形成具有地域特色的整体建筑风貌，打造宜居村庄。</w:t>
      </w:r>
      <w:r>
        <w:rPr>
          <w:rFonts w:hint="eastAsia" w:ascii="宋体" w:hAnsi="宋体" w:eastAsia="仿宋_GB2312" w:cs="仿宋_GB2312"/>
          <w:b/>
          <w:bCs/>
          <w:color w:val="auto"/>
          <w:sz w:val="36"/>
          <w:szCs w:val="36"/>
          <w:u w:val="none" w:color="auto"/>
          <w:lang w:val="en-US" w:eastAsia="zh-CN"/>
        </w:rPr>
        <w:t>推动农房“带图审批、按图建设”机制。</w:t>
      </w:r>
      <w:r>
        <w:rPr>
          <w:rFonts w:hint="eastAsia" w:ascii="宋体" w:hAnsi="宋体" w:eastAsia="仿宋_GB2312" w:cs="仿宋_GB2312"/>
          <w:b w:val="0"/>
          <w:bCs w:val="0"/>
          <w:color w:val="auto"/>
          <w:sz w:val="36"/>
          <w:szCs w:val="36"/>
          <w:u w:val="none" w:color="auto"/>
          <w:lang w:val="en-US" w:eastAsia="zh-CN"/>
        </w:rPr>
        <w:t>落实按</w:t>
      </w:r>
      <w:r>
        <w:rPr>
          <w:rFonts w:hint="eastAsia" w:ascii="宋体" w:hAnsi="宋体" w:eastAsia="仿宋_GB2312" w:cs="仿宋_GB2312"/>
          <w:color w:val="auto"/>
          <w:sz w:val="36"/>
          <w:szCs w:val="36"/>
          <w:u w:val="none" w:color="auto"/>
          <w:lang w:val="en-US" w:eastAsia="zh-CN"/>
        </w:rPr>
        <w:t>图集进行建房审批，乡镇在核发《乡村建设规划许可证》和《农村宅基地批准书》时，</w:t>
      </w:r>
      <w:r>
        <w:rPr>
          <w:rFonts w:hint="eastAsia" w:ascii="宋体" w:hAnsi="宋体" w:eastAsia="仿宋_GB2312" w:cs="仿宋_GB2312"/>
          <w:b w:val="0"/>
          <w:bCs w:val="0"/>
          <w:color w:val="auto"/>
          <w:sz w:val="36"/>
          <w:szCs w:val="36"/>
          <w:u w:val="none" w:color="auto"/>
          <w:lang w:val="en-US" w:eastAsia="zh-CN"/>
        </w:rPr>
        <w:t>将村镇住宅建设通用图集、农房建筑立面图集管控要求纳入乡村建设规划审核内容，</w:t>
      </w:r>
      <w:r>
        <w:rPr>
          <w:rFonts w:hint="eastAsia" w:ascii="宋体" w:hAnsi="宋体" w:eastAsia="仿宋_GB2312" w:cs="仿宋_GB2312"/>
          <w:color w:val="auto"/>
          <w:sz w:val="36"/>
          <w:szCs w:val="36"/>
          <w:u w:val="none" w:color="auto"/>
          <w:lang w:val="en-US" w:eastAsia="zh-CN"/>
        </w:rPr>
        <w:t>作为批后监管和竣工验收的依据。</w:t>
      </w:r>
      <w:r>
        <w:rPr>
          <w:rFonts w:hint="eastAsia" w:ascii="宋体" w:hAnsi="宋体" w:eastAsia="仿宋_GB2312" w:cs="仿宋_GB2312"/>
          <w:b/>
          <w:bCs/>
          <w:color w:val="auto"/>
          <w:sz w:val="36"/>
          <w:szCs w:val="36"/>
          <w:u w:val="none" w:color="auto"/>
          <w:lang w:val="en-US" w:eastAsia="zh-CN"/>
        </w:rPr>
        <w:t>推行</w:t>
      </w:r>
      <w:r>
        <w:rPr>
          <w:rFonts w:hint="eastAsia" w:eastAsia="仿宋_GB2312" w:cs="仿宋_GB2312"/>
          <w:b/>
          <w:bCs/>
          <w:color w:val="auto"/>
          <w:sz w:val="36"/>
          <w:szCs w:val="36"/>
          <w:u w:val="none" w:color="auto"/>
          <w:lang w:val="en-US" w:eastAsia="zh-CN"/>
        </w:rPr>
        <w:t>样板</w:t>
      </w:r>
      <w:r>
        <w:rPr>
          <w:rFonts w:hint="eastAsia" w:ascii="宋体" w:hAnsi="宋体" w:eastAsia="仿宋_GB2312" w:cs="仿宋_GB2312"/>
          <w:b/>
          <w:bCs/>
          <w:color w:val="auto"/>
          <w:sz w:val="36"/>
          <w:szCs w:val="36"/>
          <w:u w:val="none" w:color="auto"/>
          <w:lang w:val="en-US" w:eastAsia="zh-CN"/>
        </w:rPr>
        <w:t>房建设。</w:t>
      </w:r>
      <w:r>
        <w:rPr>
          <w:rFonts w:hint="eastAsia" w:ascii="宋体" w:hAnsi="宋体" w:eastAsia="仿宋_GB2312" w:cs="仿宋_GB2312"/>
          <w:color w:val="auto"/>
          <w:sz w:val="36"/>
          <w:szCs w:val="36"/>
          <w:u w:val="none" w:color="auto"/>
          <w:lang w:val="en-US" w:eastAsia="zh-CN"/>
        </w:rPr>
        <w:t>各县（市、区）每年建成一幢</w:t>
      </w:r>
      <w:r>
        <w:rPr>
          <w:rFonts w:hint="eastAsia" w:ascii="宋体" w:hAnsi="宋体" w:eastAsia="仿宋_GB2312" w:cs="仿宋_GB2312"/>
          <w:strike w:val="0"/>
          <w:dstrike w:val="0"/>
          <w:color w:val="auto"/>
          <w:sz w:val="36"/>
          <w:szCs w:val="36"/>
          <w:u w:val="none" w:color="auto"/>
          <w:lang w:val="en-US" w:eastAsia="zh-CN"/>
        </w:rPr>
        <w:t>样板房</w:t>
      </w:r>
      <w:r>
        <w:rPr>
          <w:rFonts w:hint="eastAsia" w:ascii="宋体" w:hAnsi="宋体" w:eastAsia="仿宋_GB2312" w:cs="仿宋_GB2312"/>
          <w:color w:val="auto"/>
          <w:sz w:val="36"/>
          <w:szCs w:val="36"/>
          <w:u w:val="none" w:color="auto"/>
          <w:lang w:val="en-US" w:eastAsia="zh-CN"/>
        </w:rPr>
        <w:t>，从建筑风格、室内功能布局、建筑材料应用、雨污处理、造价可控、施工质量、环境最小干预等7个方面树立样板，普及“什么是好农房”理念。</w:t>
      </w:r>
      <w:r>
        <w:rPr>
          <w:rFonts w:hint="eastAsia" w:ascii="宋体" w:hAnsi="宋体" w:eastAsia="仿宋_GB2312" w:cs="仿宋_GB2312"/>
          <w:b/>
          <w:bCs/>
          <w:color w:val="auto"/>
          <w:sz w:val="36"/>
          <w:szCs w:val="36"/>
          <w:u w:val="none" w:color="auto"/>
          <w:lang w:val="en-US" w:eastAsia="zh-CN"/>
        </w:rPr>
        <w:t>推进存量裸房整治。</w:t>
      </w:r>
      <w:r>
        <w:rPr>
          <w:rFonts w:hint="eastAsia" w:ascii="宋体" w:hAnsi="宋体" w:eastAsia="仿宋_GB2312" w:cs="仿宋_GB2312"/>
          <w:b w:val="0"/>
          <w:bCs w:val="0"/>
          <w:color w:val="auto"/>
          <w:sz w:val="36"/>
          <w:szCs w:val="36"/>
          <w:u w:val="none" w:color="auto"/>
          <w:lang w:val="en-US" w:eastAsia="zh-CN"/>
        </w:rPr>
        <w:t>结合铁路沿线环境整治、农村人居环境整治等统筹对存量裸房进行房屋立面、屋顶等局部改造完善，2025年全市完成裸房整治2139栋，2026年起逐步消除存量裸房。</w:t>
      </w:r>
      <w:r>
        <w:rPr>
          <w:rFonts w:hint="eastAsia" w:ascii="宋体" w:hAnsi="宋体" w:eastAsia="楷体_GB2312" w:cs="楷体_GB2312"/>
          <w:color w:val="auto"/>
          <w:sz w:val="36"/>
          <w:szCs w:val="36"/>
          <w:u w:val="none" w:color="auto"/>
          <w:lang w:val="en-US" w:eastAsia="zh-CN"/>
        </w:rPr>
        <w:t>（牵头单位：</w:t>
      </w:r>
      <w:r>
        <w:rPr>
          <w:rFonts w:hint="eastAsia" w:ascii="宋体" w:hAnsi="宋体" w:eastAsia="楷体_GB2312" w:cs="楷体_GB2312"/>
          <w:b w:val="0"/>
          <w:bCs w:val="0"/>
          <w:color w:val="auto"/>
          <w:spacing w:val="-2"/>
          <w:sz w:val="36"/>
          <w:szCs w:val="36"/>
          <w:u w:val="none" w:color="auto"/>
          <w:lang w:val="en-US" w:eastAsia="zh-CN" w:bidi="ar-SA"/>
        </w:rPr>
        <w:t>市住建局，责任单位：市自然资源局、农业农村局</w:t>
      </w:r>
      <w:r>
        <w:rPr>
          <w:rFonts w:hint="eastAsia" w:ascii="宋体" w:hAnsi="宋体" w:eastAsia="楷体_GB2312" w:cs="楷体_GB2312"/>
          <w:color w:val="auto"/>
          <w:sz w:val="36"/>
          <w:szCs w:val="36"/>
          <w:u w:val="none" w:color="auto"/>
          <w:lang w:val="en-US" w:eastAsia="zh-CN"/>
        </w:rPr>
        <w:t>）</w:t>
      </w:r>
    </w:p>
    <w:p w14:paraId="5FA6AB32">
      <w:pPr>
        <w:pStyle w:val="3"/>
        <w:widowControl w:val="0"/>
        <w:wordWrap/>
        <w:autoSpaceDE w:val="0"/>
        <w:autoSpaceDN w:val="0"/>
        <w:adjustRightInd/>
        <w:snapToGrid/>
        <w:spacing w:before="0" w:line="560" w:lineRule="exact"/>
        <w:ind w:left="57" w:firstLine="760" w:firstLineChars="200"/>
        <w:jc w:val="both"/>
        <w:textAlignment w:val="auto"/>
        <w:rPr>
          <w:rFonts w:hint="eastAsia" w:ascii="宋体" w:hAnsi="宋体" w:eastAsia="仿宋_GB2312" w:cs="仿宋_GB2312"/>
          <w:color w:val="auto"/>
          <w:spacing w:val="10"/>
          <w:sz w:val="36"/>
          <w:szCs w:val="36"/>
          <w:u w:val="none" w:color="auto"/>
        </w:rPr>
      </w:pPr>
      <w:r>
        <w:rPr>
          <w:rFonts w:hint="eastAsia" w:ascii="宋体" w:hAnsi="宋体" w:eastAsia="黑体" w:cs="黑体"/>
          <w:color w:val="auto"/>
          <w:spacing w:val="10"/>
          <w:sz w:val="36"/>
          <w:szCs w:val="36"/>
          <w:u w:val="none" w:color="auto"/>
          <w:lang w:eastAsia="zh-CN"/>
        </w:rPr>
        <w:t>三</w:t>
      </w:r>
      <w:r>
        <w:rPr>
          <w:rFonts w:hint="eastAsia" w:ascii="宋体" w:hAnsi="宋体" w:eastAsia="黑体" w:cs="黑体"/>
          <w:color w:val="auto"/>
          <w:spacing w:val="10"/>
          <w:sz w:val="36"/>
          <w:szCs w:val="36"/>
          <w:u w:val="none" w:color="auto"/>
        </w:rPr>
        <w:t>、保障措施</w:t>
      </w:r>
    </w:p>
    <w:p w14:paraId="2BB91824">
      <w:pPr>
        <w:widowControl w:val="0"/>
        <w:wordWrap/>
        <w:autoSpaceDE w:val="0"/>
        <w:autoSpaceDN w:val="0"/>
        <w:adjustRightInd/>
        <w:snapToGrid/>
        <w:spacing w:before="0" w:line="560" w:lineRule="exact"/>
        <w:ind w:firstLine="715" w:firstLineChars="200"/>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楷体_GB2312" w:cs="楷体_GB2312"/>
          <w:b/>
          <w:bCs/>
          <w:color w:val="auto"/>
          <w:spacing w:val="-2"/>
          <w:kern w:val="0"/>
          <w:sz w:val="36"/>
          <w:szCs w:val="36"/>
          <w:u w:val="none" w:color="auto"/>
          <w:lang w:val="en-US" w:eastAsia="zh-CN" w:bidi="ar-SA"/>
        </w:rPr>
        <w:t>要强化组织领导，</w:t>
      </w:r>
      <w:r>
        <w:rPr>
          <w:rFonts w:hint="eastAsia" w:ascii="宋体" w:hAnsi="宋体" w:eastAsia="仿宋_GB2312" w:cs="仿宋_GB2312"/>
          <w:color w:val="auto"/>
          <w:spacing w:val="10"/>
          <w:sz w:val="36"/>
          <w:szCs w:val="36"/>
          <w:u w:val="none" w:color="auto"/>
          <w:lang w:val="en-US" w:eastAsia="zh-CN"/>
        </w:rPr>
        <w:t>各牵头单位要高度重视、加强领导，及时成立工作专班，负责统筹总体实施。各责任单位要压实工作责任，建立相应协调推进机制，推动任务落实。</w:t>
      </w:r>
      <w:r>
        <w:rPr>
          <w:rFonts w:hint="eastAsia" w:ascii="宋体" w:hAnsi="宋体" w:eastAsia="楷体_GB2312" w:cs="楷体_GB2312"/>
          <w:b/>
          <w:bCs/>
          <w:color w:val="auto"/>
          <w:spacing w:val="-2"/>
          <w:kern w:val="0"/>
          <w:sz w:val="36"/>
          <w:szCs w:val="36"/>
          <w:u w:val="none" w:color="auto"/>
          <w:lang w:val="en-US" w:eastAsia="zh-CN" w:bidi="ar-SA"/>
        </w:rPr>
        <w:t>要细化任务</w:t>
      </w:r>
      <w:r>
        <w:rPr>
          <w:rFonts w:hint="eastAsia" w:ascii="宋体" w:hAnsi="宋体" w:eastAsia="楷体_GB2312" w:cs="楷体_GB2312"/>
          <w:b/>
          <w:bCs/>
          <w:color w:val="auto"/>
          <w:spacing w:val="-2"/>
          <w:sz w:val="36"/>
          <w:szCs w:val="36"/>
          <w:u w:val="none" w:color="auto"/>
          <w:lang w:val="en-US" w:eastAsia="zh-CN" w:bidi="ar-SA"/>
        </w:rPr>
        <w:t>分工，</w:t>
      </w:r>
      <w:r>
        <w:rPr>
          <w:rFonts w:hint="eastAsia" w:ascii="宋体" w:hAnsi="宋体" w:eastAsia="仿宋_GB2312" w:cs="仿宋_GB2312"/>
          <w:color w:val="auto"/>
          <w:spacing w:val="10"/>
          <w:sz w:val="36"/>
          <w:szCs w:val="36"/>
          <w:u w:val="none" w:color="auto"/>
          <w:lang w:eastAsia="zh-CN"/>
        </w:rPr>
        <w:t>各牵头、责任单位</w:t>
      </w:r>
      <w:r>
        <w:rPr>
          <w:rFonts w:hint="eastAsia" w:ascii="宋体" w:hAnsi="宋体" w:eastAsia="仿宋_GB2312" w:cs="仿宋_GB2312"/>
          <w:color w:val="auto"/>
          <w:spacing w:val="10"/>
          <w:sz w:val="36"/>
          <w:szCs w:val="36"/>
          <w:u w:val="none" w:color="auto"/>
        </w:rPr>
        <w:t>要全面落实“工作项目化、项目清单化、清单责任化”要求，按照责任分工，倒排进度、落细落实，</w:t>
      </w:r>
      <w:r>
        <w:rPr>
          <w:rFonts w:hint="eastAsia" w:ascii="宋体" w:hAnsi="宋体" w:eastAsia="仿宋_GB2312" w:cs="仿宋_GB2312"/>
          <w:color w:val="auto"/>
          <w:spacing w:val="10"/>
          <w:sz w:val="36"/>
          <w:szCs w:val="36"/>
          <w:u w:val="none" w:color="auto"/>
          <w:lang w:eastAsia="zh-CN"/>
        </w:rPr>
        <w:t>争取推出一批可复制、可推广的改革成果</w:t>
      </w:r>
      <w:r>
        <w:rPr>
          <w:rFonts w:hint="eastAsia" w:ascii="宋体" w:hAnsi="宋体" w:eastAsia="仿宋_GB2312" w:cs="仿宋_GB2312"/>
          <w:color w:val="auto"/>
          <w:spacing w:val="10"/>
          <w:sz w:val="36"/>
          <w:szCs w:val="36"/>
          <w:u w:val="none" w:color="auto"/>
        </w:rPr>
        <w:t>。</w:t>
      </w:r>
      <w:r>
        <w:rPr>
          <w:rFonts w:hint="eastAsia" w:ascii="宋体" w:hAnsi="宋体" w:eastAsia="楷体_GB2312" w:cs="楷体_GB2312"/>
          <w:b/>
          <w:bCs/>
          <w:color w:val="auto"/>
          <w:spacing w:val="-2"/>
          <w:kern w:val="0"/>
          <w:sz w:val="36"/>
          <w:szCs w:val="36"/>
          <w:u w:val="none" w:color="auto"/>
          <w:lang w:val="en-US" w:eastAsia="zh-CN" w:bidi="ar-SA"/>
        </w:rPr>
        <w:t>要加强宣</w:t>
      </w:r>
      <w:r>
        <w:rPr>
          <w:rFonts w:hint="eastAsia" w:ascii="宋体" w:hAnsi="宋体" w:eastAsia="楷体_GB2312" w:cs="楷体_GB2312"/>
          <w:b/>
          <w:bCs/>
          <w:color w:val="auto"/>
          <w:spacing w:val="-2"/>
          <w:sz w:val="36"/>
          <w:szCs w:val="36"/>
          <w:u w:val="none" w:color="auto"/>
          <w:lang w:val="en-US" w:eastAsia="zh-CN" w:bidi="ar-SA"/>
        </w:rPr>
        <w:t>传报道，</w:t>
      </w:r>
      <w:r>
        <w:rPr>
          <w:rFonts w:hint="eastAsia" w:ascii="宋体" w:hAnsi="宋体" w:eastAsia="仿宋_GB2312" w:cs="仿宋_GB2312"/>
          <w:color w:val="auto"/>
          <w:spacing w:val="10"/>
          <w:sz w:val="36"/>
          <w:szCs w:val="36"/>
          <w:u w:val="none" w:color="auto"/>
          <w:lang w:eastAsia="zh-CN"/>
        </w:rPr>
        <w:t>各牵头、责任单位要及时总结改革发展过程中的好做法、好经验，</w:t>
      </w:r>
      <w:r>
        <w:rPr>
          <w:rFonts w:hint="default" w:ascii="宋体" w:hAnsi="宋体" w:eastAsia="仿宋_GB2312" w:cs="仿宋_GB2312"/>
          <w:color w:val="auto"/>
          <w:spacing w:val="10"/>
          <w:sz w:val="36"/>
          <w:szCs w:val="36"/>
          <w:u w:val="none" w:color="auto"/>
          <w:lang w:val="en-US" w:eastAsia="zh-CN"/>
        </w:rPr>
        <w:t>积极向《福建改革财经情况》《福建乡村振兴简报》等专刊推送，讲好三明农村改革故事，</w:t>
      </w:r>
      <w:r>
        <w:rPr>
          <w:rFonts w:hint="eastAsia" w:ascii="宋体" w:hAnsi="宋体" w:eastAsia="仿宋_GB2312" w:cs="仿宋_GB2312"/>
          <w:color w:val="auto"/>
          <w:spacing w:val="10"/>
          <w:sz w:val="36"/>
          <w:szCs w:val="36"/>
          <w:u w:val="none" w:color="auto"/>
          <w:lang w:val="en-US" w:eastAsia="zh-CN"/>
        </w:rPr>
        <w:t>营造浓厚的改革氛围。</w:t>
      </w:r>
    </w:p>
    <w:p w14:paraId="47290546">
      <w:pPr>
        <w:widowControl w:val="0"/>
        <w:wordWrap/>
        <w:autoSpaceDE w:val="0"/>
        <w:autoSpaceDN w:val="0"/>
        <w:adjustRightInd/>
        <w:snapToGrid/>
        <w:spacing w:before="0" w:line="560" w:lineRule="exact"/>
        <w:ind w:firstLine="760" w:firstLineChars="200"/>
        <w:jc w:val="both"/>
        <w:textAlignment w:val="auto"/>
        <w:rPr>
          <w:rFonts w:hint="eastAsia" w:ascii="宋体" w:hAnsi="宋体" w:eastAsia="仿宋_GB2312" w:cs="仿宋_GB2312"/>
          <w:color w:val="auto"/>
          <w:spacing w:val="10"/>
          <w:sz w:val="36"/>
          <w:szCs w:val="36"/>
          <w:u w:val="none" w:color="auto"/>
          <w:lang w:val="en-US" w:eastAsia="zh-CN"/>
        </w:rPr>
      </w:pPr>
    </w:p>
    <w:p w14:paraId="0C720EE2">
      <w:pPr>
        <w:widowControl w:val="0"/>
        <w:wordWrap/>
        <w:overflowPunct w:val="0"/>
        <w:autoSpaceDE w:val="0"/>
        <w:autoSpaceDN w:val="0"/>
        <w:adjustRightInd w:val="0"/>
        <w:snapToGrid w:val="0"/>
        <w:spacing w:line="560" w:lineRule="exact"/>
        <w:ind w:firstLine="760" w:firstLineChars="200"/>
        <w:jc w:val="left"/>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附件：1.三明市农房盘活利用改革实施方案</w:t>
      </w:r>
    </w:p>
    <w:p w14:paraId="2C1AF061">
      <w:pPr>
        <w:widowControl w:val="0"/>
        <w:wordWrap/>
        <w:overflowPunct w:val="0"/>
        <w:autoSpaceDE w:val="0"/>
        <w:autoSpaceDN w:val="0"/>
        <w:adjustRightInd w:val="0"/>
        <w:snapToGrid w:val="0"/>
        <w:spacing w:line="560" w:lineRule="exact"/>
        <w:ind w:left="2294" w:leftChars="345" w:hanging="1535" w:hangingChars="404"/>
        <w:jc w:val="left"/>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 xml:space="preserve">      2.三明市第二轮土地承包到期后再延长30年改革实施方案</w:t>
      </w:r>
    </w:p>
    <w:p w14:paraId="49E503B0">
      <w:pPr>
        <w:widowControl w:val="0"/>
        <w:wordWrap/>
        <w:overflowPunct w:val="0"/>
        <w:autoSpaceDE w:val="0"/>
        <w:autoSpaceDN w:val="0"/>
        <w:adjustRightInd w:val="0"/>
        <w:snapToGrid w:val="0"/>
        <w:spacing w:line="560" w:lineRule="exact"/>
        <w:ind w:left="2294" w:leftChars="345" w:hanging="1535" w:hangingChars="404"/>
        <w:jc w:val="left"/>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 xml:space="preserve">      3.三明市农村产权流转交易实施方案</w:t>
      </w:r>
    </w:p>
    <w:p w14:paraId="522ED132">
      <w:pPr>
        <w:widowControl w:val="0"/>
        <w:wordWrap/>
        <w:overflowPunct w:val="0"/>
        <w:autoSpaceDE w:val="0"/>
        <w:autoSpaceDN w:val="0"/>
        <w:adjustRightInd w:val="0"/>
        <w:snapToGrid w:val="0"/>
        <w:spacing w:line="560" w:lineRule="exact"/>
        <w:ind w:left="2294" w:leftChars="345" w:hanging="1535" w:hangingChars="404"/>
        <w:jc w:val="left"/>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 xml:space="preserve">      4.三明市文化特派员制度改革实施方案</w:t>
      </w:r>
    </w:p>
    <w:p w14:paraId="6B834102">
      <w:pPr>
        <w:widowControl w:val="0"/>
        <w:wordWrap/>
        <w:overflowPunct w:val="0"/>
        <w:autoSpaceDE w:val="0"/>
        <w:autoSpaceDN w:val="0"/>
        <w:adjustRightInd w:val="0"/>
        <w:snapToGrid w:val="0"/>
        <w:spacing w:line="560" w:lineRule="exact"/>
        <w:ind w:left="2294" w:leftChars="345" w:hanging="1535" w:hangingChars="404"/>
        <w:jc w:val="left"/>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 xml:space="preserve">      5.三明市村庄撤并改革实施方案</w:t>
      </w:r>
    </w:p>
    <w:p w14:paraId="26C365ED">
      <w:pPr>
        <w:widowControl w:val="0"/>
        <w:wordWrap/>
        <w:overflowPunct w:val="0"/>
        <w:autoSpaceDE w:val="0"/>
        <w:autoSpaceDN w:val="0"/>
        <w:adjustRightInd w:val="0"/>
        <w:snapToGrid w:val="0"/>
        <w:spacing w:line="560" w:lineRule="exact"/>
        <w:ind w:left="2294" w:leftChars="345" w:hanging="1535" w:hangingChars="404"/>
        <w:jc w:val="left"/>
        <w:textAlignment w:val="auto"/>
        <w:rPr>
          <w:rFonts w:hint="default"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 xml:space="preserve">      6.三明市推进农业社会化服务改革实施方案</w:t>
      </w:r>
    </w:p>
    <w:p w14:paraId="085C3940">
      <w:pPr>
        <w:widowControl w:val="0"/>
        <w:wordWrap/>
        <w:overflowPunct w:val="0"/>
        <w:autoSpaceDE w:val="0"/>
        <w:autoSpaceDN w:val="0"/>
        <w:adjustRightInd w:val="0"/>
        <w:snapToGrid w:val="0"/>
        <w:spacing w:line="560" w:lineRule="exact"/>
        <w:ind w:firstLine="760" w:firstLineChars="200"/>
        <w:jc w:val="left"/>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 xml:space="preserve">      7.三明市探索推进种业高质量发展模式改革</w:t>
      </w:r>
    </w:p>
    <w:p w14:paraId="3F94C716">
      <w:pPr>
        <w:widowControl w:val="0"/>
        <w:wordWrap/>
        <w:overflowPunct w:val="0"/>
        <w:autoSpaceDE w:val="0"/>
        <w:autoSpaceDN w:val="0"/>
        <w:adjustRightInd w:val="0"/>
        <w:snapToGrid w:val="0"/>
        <w:spacing w:line="560" w:lineRule="exact"/>
        <w:ind w:firstLine="2280" w:firstLineChars="600"/>
        <w:jc w:val="left"/>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实施方案</w:t>
      </w:r>
    </w:p>
    <w:p w14:paraId="6D0E6297">
      <w:pPr>
        <w:widowControl w:val="0"/>
        <w:wordWrap/>
        <w:overflowPunct w:val="0"/>
        <w:autoSpaceDE w:val="0"/>
        <w:autoSpaceDN w:val="0"/>
        <w:adjustRightInd w:val="0"/>
        <w:snapToGrid w:val="0"/>
        <w:spacing w:line="560" w:lineRule="exact"/>
        <w:ind w:firstLine="760" w:firstLineChars="200"/>
        <w:jc w:val="left"/>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 xml:space="preserve">      8.三明市深化乡村建筑风貌管控机制改革实</w:t>
      </w:r>
    </w:p>
    <w:p w14:paraId="2A697E44">
      <w:pPr>
        <w:widowControl w:val="0"/>
        <w:wordWrap/>
        <w:overflowPunct w:val="0"/>
        <w:autoSpaceDE w:val="0"/>
        <w:autoSpaceDN w:val="0"/>
        <w:adjustRightInd w:val="0"/>
        <w:snapToGrid w:val="0"/>
        <w:spacing w:line="560" w:lineRule="exact"/>
        <w:ind w:firstLine="2280" w:firstLineChars="600"/>
        <w:jc w:val="left"/>
        <w:textAlignment w:val="auto"/>
        <w:rPr>
          <w:rFonts w:hint="default"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施方案</w:t>
      </w:r>
    </w:p>
    <w:p w14:paraId="5332F9E9">
      <w:pPr>
        <w:widowControl w:val="0"/>
        <w:wordWrap w:val="0"/>
        <w:autoSpaceDE w:val="0"/>
        <w:autoSpaceDN w:val="0"/>
        <w:adjustRightInd/>
        <w:snapToGrid/>
        <w:spacing w:before="0" w:line="560" w:lineRule="exact"/>
        <w:ind w:firstLine="760" w:firstLineChars="200"/>
        <w:jc w:val="right"/>
        <w:textAlignment w:val="auto"/>
        <w:rPr>
          <w:rFonts w:hint="eastAsia" w:ascii="宋体" w:hAnsi="宋体" w:eastAsia="仿宋_GB2312" w:cs="仿宋_GB2312"/>
          <w:color w:val="auto"/>
          <w:spacing w:val="10"/>
          <w:sz w:val="36"/>
          <w:szCs w:val="36"/>
          <w:u w:val="none" w:color="auto"/>
          <w:lang w:val="en-US" w:eastAsia="zh-CN"/>
        </w:rPr>
      </w:pPr>
    </w:p>
    <w:p w14:paraId="215C64D3">
      <w:pPr>
        <w:widowControl w:val="0"/>
        <w:wordWrap w:val="0"/>
        <w:autoSpaceDE w:val="0"/>
        <w:autoSpaceDN w:val="0"/>
        <w:adjustRightInd/>
        <w:snapToGrid/>
        <w:spacing w:before="0" w:line="560" w:lineRule="exact"/>
        <w:ind w:firstLine="760" w:firstLineChars="200"/>
        <w:jc w:val="right"/>
        <w:textAlignment w:val="auto"/>
        <w:rPr>
          <w:rFonts w:hint="default"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 xml:space="preserve"> </w:t>
      </w:r>
    </w:p>
    <w:p w14:paraId="729D12FF">
      <w:pPr>
        <w:widowControl w:val="0"/>
        <w:wordWrap w:val="0"/>
        <w:autoSpaceDE w:val="0"/>
        <w:autoSpaceDN w:val="0"/>
        <w:adjustRightInd/>
        <w:snapToGrid/>
        <w:spacing w:before="0" w:line="560" w:lineRule="exact"/>
        <w:ind w:firstLine="720" w:firstLineChars="200"/>
        <w:jc w:val="right"/>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0"/>
          <w:sz w:val="36"/>
          <w:szCs w:val="36"/>
          <w:u w:val="none" w:color="auto"/>
          <w:lang w:val="en-US" w:eastAsia="zh-CN"/>
        </w:rPr>
        <w:t xml:space="preserve"> </w:t>
      </w:r>
      <w:r>
        <w:rPr>
          <w:rFonts w:hint="eastAsia" w:ascii="宋体" w:hAnsi="宋体" w:eastAsia="仿宋_GB2312" w:cs="仿宋_GB2312"/>
          <w:color w:val="auto"/>
          <w:spacing w:val="10"/>
          <w:sz w:val="36"/>
          <w:szCs w:val="36"/>
          <w:u w:val="none" w:color="auto"/>
          <w:lang w:val="en-US" w:eastAsia="zh-CN"/>
        </w:rPr>
        <w:t xml:space="preserve">           </w:t>
      </w:r>
    </w:p>
    <w:p w14:paraId="025992F9">
      <w:pPr>
        <w:widowControl w:val="0"/>
        <w:autoSpaceDE w:val="0"/>
        <w:autoSpaceDN w:val="0"/>
        <w:spacing w:line="560" w:lineRule="exact"/>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br w:type="page"/>
      </w:r>
      <w:r>
        <w:rPr>
          <w:rFonts w:hint="eastAsia" w:ascii="宋体" w:hAnsi="宋体" w:eastAsia="黑体" w:cs="黑体"/>
          <w:color w:val="auto"/>
          <w:spacing w:val="10"/>
          <w:sz w:val="32"/>
          <w:szCs w:val="32"/>
          <w:u w:val="none" w:color="auto"/>
          <w:lang w:val="en-US" w:eastAsia="zh-CN"/>
        </w:rPr>
        <w:t>附件1</w:t>
      </w:r>
      <w:r>
        <w:rPr>
          <w:rFonts w:hint="eastAsia" w:ascii="宋体" w:hAnsi="宋体" w:eastAsia="仿宋_GB2312" w:cs="仿宋_GB2312"/>
          <w:color w:val="auto"/>
          <w:spacing w:val="10"/>
          <w:sz w:val="36"/>
          <w:szCs w:val="36"/>
          <w:u w:val="none" w:color="auto"/>
          <w:lang w:val="en-US" w:eastAsia="zh-CN"/>
        </w:rPr>
        <w:t xml:space="preserve">   </w:t>
      </w:r>
    </w:p>
    <w:p w14:paraId="23057C46">
      <w:pPr>
        <w:widowControl w:val="0"/>
        <w:wordWrap/>
        <w:overflowPunct w:val="0"/>
        <w:autoSpaceDE w:val="0"/>
        <w:autoSpaceDN w:val="0"/>
        <w:adjustRightInd w:val="0"/>
        <w:snapToGrid w:val="0"/>
        <w:spacing w:line="560" w:lineRule="exact"/>
        <w:jc w:val="center"/>
        <w:textAlignment w:val="auto"/>
        <w:rPr>
          <w:rFonts w:hint="eastAsia" w:ascii="宋体" w:hAnsi="宋体" w:eastAsia="方正小标宋简体" w:cs="方正小标宋简体"/>
          <w:color w:val="auto"/>
          <w:sz w:val="44"/>
          <w:szCs w:val="44"/>
          <w:u w:val="none" w:color="auto"/>
        </w:rPr>
      </w:pPr>
      <w:r>
        <w:rPr>
          <w:rFonts w:hint="eastAsia" w:ascii="方正小标宋_GBK" w:hAnsi="方正小标宋_GBK" w:eastAsia="方正小标宋_GBK" w:cs="方正小标宋_GBK"/>
          <w:color w:val="auto"/>
          <w:sz w:val="44"/>
          <w:szCs w:val="44"/>
          <w:u w:val="none" w:color="auto"/>
        </w:rPr>
        <w:t>三明市</w:t>
      </w:r>
      <w:r>
        <w:rPr>
          <w:rFonts w:hint="eastAsia" w:ascii="方正小标宋_GBK" w:hAnsi="方正小标宋_GBK" w:eastAsia="方正小标宋_GBK" w:cs="方正小标宋_GBK"/>
          <w:color w:val="auto"/>
          <w:sz w:val="44"/>
          <w:szCs w:val="44"/>
          <w:u w:val="none" w:color="auto"/>
          <w:lang w:val="en-US" w:eastAsia="zh-CN"/>
        </w:rPr>
        <w:t>农房盘活利用改革</w:t>
      </w:r>
      <w:r>
        <w:rPr>
          <w:rFonts w:hint="eastAsia" w:ascii="方正小标宋_GBK" w:hAnsi="方正小标宋_GBK" w:eastAsia="方正小标宋_GBK" w:cs="方正小标宋_GBK"/>
          <w:color w:val="auto"/>
          <w:sz w:val="44"/>
          <w:szCs w:val="44"/>
          <w:u w:val="none" w:color="auto"/>
        </w:rPr>
        <w:t>实施方案</w:t>
      </w:r>
    </w:p>
    <w:p w14:paraId="3711FF3F">
      <w:pPr>
        <w:widowControl w:val="0"/>
        <w:wordWrap/>
        <w:overflowPunct w:val="0"/>
        <w:autoSpaceDE w:val="0"/>
        <w:autoSpaceDN w:val="0"/>
        <w:adjustRightInd w:val="0"/>
        <w:snapToGrid w:val="0"/>
        <w:spacing w:line="560" w:lineRule="exact"/>
        <w:textAlignment w:val="auto"/>
        <w:rPr>
          <w:rFonts w:ascii="宋体" w:hAnsi="宋体" w:eastAsia="仿宋"/>
          <w:color w:val="auto"/>
          <w:sz w:val="36"/>
          <w:szCs w:val="36"/>
          <w:u w:val="none" w:color="auto"/>
        </w:rPr>
      </w:pPr>
    </w:p>
    <w:p w14:paraId="3D87E269">
      <w:pPr>
        <w:widowControl w:val="0"/>
        <w:wordWrap/>
        <w:overflowPunct w:val="0"/>
        <w:autoSpaceDE w:val="0"/>
        <w:autoSpaceDN w:val="0"/>
        <w:adjustRightInd w:val="0"/>
        <w:snapToGrid w:val="0"/>
        <w:spacing w:line="560" w:lineRule="exact"/>
        <w:ind w:firstLine="760" w:firstLineChars="200"/>
        <w:jc w:val="both"/>
        <w:textAlignment w:val="auto"/>
        <w:rPr>
          <w:rFonts w:ascii="宋体" w:hAnsi="宋体" w:eastAsia="仿宋_GB2312" w:cs="仿宋_GB2312"/>
          <w:color w:val="auto"/>
          <w:spacing w:val="10"/>
          <w:sz w:val="36"/>
          <w:szCs w:val="36"/>
          <w:u w:val="none" w:color="auto"/>
        </w:rPr>
      </w:pPr>
      <w:r>
        <w:rPr>
          <w:rFonts w:hint="eastAsia" w:ascii="宋体" w:hAnsi="宋体" w:eastAsia="仿宋_GB2312" w:cs="仿宋_GB2312"/>
          <w:color w:val="auto"/>
          <w:spacing w:val="10"/>
          <w:sz w:val="36"/>
          <w:szCs w:val="36"/>
          <w:u w:val="none" w:color="auto"/>
        </w:rPr>
        <w:t>为</w:t>
      </w:r>
      <w:r>
        <w:rPr>
          <w:rFonts w:hint="eastAsia" w:ascii="宋体" w:hAnsi="宋体" w:eastAsia="仿宋_GB2312" w:cs="仿宋_GB2312"/>
          <w:color w:val="auto"/>
          <w:spacing w:val="10"/>
          <w:sz w:val="36"/>
          <w:szCs w:val="36"/>
          <w:u w:val="none" w:color="auto"/>
          <w:lang w:val="en-US" w:eastAsia="zh-CN"/>
        </w:rPr>
        <w:t>解决农村住房闲置和流转路径单一问题，探索多渠道盘活农村闲置农房路径，增加农户经营性收入，</w:t>
      </w:r>
      <w:r>
        <w:rPr>
          <w:rFonts w:hint="eastAsia" w:ascii="宋体" w:hAnsi="宋体" w:eastAsia="仿宋_GB2312" w:cs="仿宋_GB2312"/>
          <w:color w:val="auto"/>
          <w:spacing w:val="10"/>
          <w:sz w:val="36"/>
          <w:szCs w:val="36"/>
          <w:u w:val="none" w:color="auto"/>
        </w:rPr>
        <w:t>制定本方案。</w:t>
      </w:r>
    </w:p>
    <w:p w14:paraId="6D96152A">
      <w:pPr>
        <w:widowControl w:val="0"/>
        <w:wordWrap/>
        <w:overflowPunct w:val="0"/>
        <w:autoSpaceDE w:val="0"/>
        <w:autoSpaceDN w:val="0"/>
        <w:adjustRightInd w:val="0"/>
        <w:snapToGrid w:val="0"/>
        <w:spacing w:line="560" w:lineRule="exact"/>
        <w:ind w:firstLine="760" w:firstLineChars="200"/>
        <w:jc w:val="both"/>
        <w:textAlignment w:val="auto"/>
        <w:rPr>
          <w:rFonts w:ascii="宋体" w:hAnsi="宋体" w:eastAsia="黑体" w:cs="黑体"/>
          <w:color w:val="auto"/>
          <w:spacing w:val="10"/>
          <w:sz w:val="36"/>
          <w:szCs w:val="36"/>
          <w:u w:val="none" w:color="auto"/>
        </w:rPr>
      </w:pPr>
      <w:r>
        <w:rPr>
          <w:rFonts w:hint="eastAsia" w:ascii="宋体" w:hAnsi="宋体" w:eastAsia="黑体" w:cs="黑体"/>
          <w:color w:val="auto"/>
          <w:spacing w:val="10"/>
          <w:sz w:val="36"/>
          <w:szCs w:val="36"/>
          <w:u w:val="none" w:color="auto"/>
        </w:rPr>
        <w:t>一、工作目标</w:t>
      </w:r>
    </w:p>
    <w:p w14:paraId="207D7F9B">
      <w:pPr>
        <w:widowControl w:val="0"/>
        <w:wordWrap/>
        <w:autoSpaceDE w:val="0"/>
        <w:autoSpaceDN w:val="0"/>
        <w:adjustRightInd w:val="0"/>
        <w:snapToGrid w:val="0"/>
        <w:spacing w:line="560" w:lineRule="exact"/>
        <w:ind w:firstLine="760" w:firstLineChars="200"/>
        <w:jc w:val="both"/>
        <w:textAlignment w:val="auto"/>
        <w:rPr>
          <w:rFonts w:ascii="宋体" w:hAnsi="宋体" w:eastAsia="仿宋_GB2312" w:cs="仿宋_GB2312"/>
          <w:color w:val="auto"/>
          <w:spacing w:val="10"/>
          <w:sz w:val="36"/>
          <w:szCs w:val="36"/>
          <w:u w:val="none" w:color="auto"/>
        </w:rPr>
      </w:pPr>
      <w:r>
        <w:rPr>
          <w:rFonts w:hint="eastAsia" w:ascii="宋体" w:hAnsi="宋体" w:eastAsia="仿宋_GB2312" w:cs="仿宋_GB2312"/>
          <w:color w:val="auto"/>
          <w:spacing w:val="10"/>
          <w:sz w:val="36"/>
          <w:szCs w:val="36"/>
          <w:u w:val="none" w:color="auto"/>
          <w:lang w:eastAsia="zh-CN"/>
        </w:rPr>
        <w:t>稳慎推进农房盘活利用改革，到2025年底，建成全市闲置农房基础信息台账，全市打造3个以上闲置农房变民宿、变农家乐、变研学基地等盘活样板区；到2026年底，各县（市、区）分别打造1个以上样板区；到2027年底，有条件的县（市、区）分别打造2-3个样板区，力争实现农户户均财产性收入年增收1万元以上</w:t>
      </w:r>
      <w:r>
        <w:rPr>
          <w:rFonts w:hint="eastAsia" w:ascii="宋体" w:hAnsi="宋体" w:eastAsia="仿宋_GB2312" w:cs="仿宋_GB2312"/>
          <w:color w:val="auto"/>
          <w:spacing w:val="10"/>
          <w:sz w:val="36"/>
          <w:szCs w:val="36"/>
          <w:u w:val="none" w:color="auto"/>
        </w:rPr>
        <w:t>。</w:t>
      </w:r>
    </w:p>
    <w:p w14:paraId="05D54D90">
      <w:pPr>
        <w:widowControl w:val="0"/>
        <w:wordWrap/>
        <w:overflowPunct w:val="0"/>
        <w:autoSpaceDE w:val="0"/>
        <w:autoSpaceDN w:val="0"/>
        <w:adjustRightInd w:val="0"/>
        <w:snapToGrid w:val="0"/>
        <w:spacing w:line="560" w:lineRule="exact"/>
        <w:ind w:firstLine="760" w:firstLineChars="200"/>
        <w:jc w:val="both"/>
        <w:textAlignment w:val="auto"/>
        <w:rPr>
          <w:rFonts w:hint="eastAsia" w:ascii="宋体" w:hAnsi="宋体" w:eastAsia="黑体" w:cs="黑体"/>
          <w:color w:val="auto"/>
          <w:spacing w:val="10"/>
          <w:sz w:val="36"/>
          <w:szCs w:val="36"/>
          <w:u w:val="none" w:color="auto"/>
        </w:rPr>
      </w:pPr>
      <w:r>
        <w:rPr>
          <w:rFonts w:hint="eastAsia" w:ascii="宋体" w:hAnsi="宋体" w:eastAsia="黑体" w:cs="黑体"/>
          <w:color w:val="auto"/>
          <w:spacing w:val="10"/>
          <w:sz w:val="36"/>
          <w:szCs w:val="36"/>
          <w:u w:val="none" w:color="auto"/>
        </w:rPr>
        <w:t>二、工作措施</w:t>
      </w:r>
    </w:p>
    <w:p w14:paraId="7866F80D">
      <w:pPr>
        <w:widowControl w:val="0"/>
        <w:wordWrap/>
        <w:overflowPunct w:val="0"/>
        <w:autoSpaceDE w:val="0"/>
        <w:autoSpaceDN w:val="0"/>
        <w:adjustRightInd w:val="0"/>
        <w:snapToGrid w:val="0"/>
        <w:spacing w:line="560" w:lineRule="exact"/>
        <w:ind w:firstLine="763" w:firstLineChars="200"/>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楷体_GB2312" w:cs="楷体_GB2312"/>
          <w:b/>
          <w:bCs/>
          <w:color w:val="auto"/>
          <w:spacing w:val="10"/>
          <w:sz w:val="36"/>
          <w:szCs w:val="36"/>
          <w:u w:val="none" w:color="auto"/>
          <w:lang w:val="en-US" w:eastAsia="zh-CN"/>
        </w:rPr>
        <w:t>（一）摸清闲置农房底数。</w:t>
      </w:r>
      <w:r>
        <w:rPr>
          <w:rFonts w:hint="eastAsia" w:ascii="宋体" w:hAnsi="宋体" w:eastAsia="仿宋_GB2312" w:cs="仿宋_GB2312"/>
          <w:color w:val="auto"/>
          <w:spacing w:val="10"/>
          <w:sz w:val="36"/>
          <w:szCs w:val="36"/>
          <w:u w:val="none" w:color="auto"/>
          <w:lang w:val="en-US" w:eastAsia="zh-CN"/>
        </w:rPr>
        <w:t>全面摸排景区及周边村、历史文化（传统）村落、美丽田园综合体周边村、移民搬迁村及闲置农房相对集中连片区域，深入开展村集体闲置房屋和农户有意向对外经营住宅摸底。建立待盘活利用农房情况基本台账，包括权属、面积、利用价值、区位条件、农户盘活利用意愿等情况，形成全市闲置农房基础信息台账。</w:t>
      </w:r>
    </w:p>
    <w:p w14:paraId="32756484">
      <w:pPr>
        <w:widowControl w:val="0"/>
        <w:wordWrap/>
        <w:overflowPunct w:val="0"/>
        <w:autoSpaceDE w:val="0"/>
        <w:autoSpaceDN w:val="0"/>
        <w:adjustRightInd w:val="0"/>
        <w:snapToGrid w:val="0"/>
        <w:spacing w:line="560" w:lineRule="exact"/>
        <w:ind w:firstLine="763" w:firstLineChars="200"/>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楷体_GB2312" w:cs="楷体_GB2312"/>
          <w:b/>
          <w:bCs/>
          <w:color w:val="auto"/>
          <w:spacing w:val="10"/>
          <w:sz w:val="36"/>
          <w:szCs w:val="36"/>
          <w:u w:val="none" w:color="auto"/>
          <w:lang w:val="en-US" w:eastAsia="zh-CN"/>
        </w:rPr>
        <w:t>（二）探索闲置农房盘活路径。</w:t>
      </w:r>
      <w:r>
        <w:rPr>
          <w:rFonts w:hint="eastAsia" w:ascii="宋体" w:hAnsi="宋体" w:eastAsia="仿宋_GB2312" w:cs="仿宋_GB2312"/>
          <w:b/>
          <w:bCs/>
          <w:color w:val="auto"/>
          <w:spacing w:val="10"/>
          <w:sz w:val="36"/>
          <w:szCs w:val="36"/>
          <w:u w:val="none" w:color="auto"/>
          <w:lang w:val="en-US" w:eastAsia="zh-CN"/>
        </w:rPr>
        <w:t>探索出租盘活路径。</w:t>
      </w:r>
      <w:r>
        <w:rPr>
          <w:rFonts w:hint="eastAsia" w:ascii="宋体" w:hAnsi="宋体" w:eastAsia="仿宋_GB2312" w:cs="仿宋_GB2312"/>
          <w:color w:val="auto"/>
          <w:spacing w:val="10"/>
          <w:sz w:val="36"/>
          <w:szCs w:val="36"/>
          <w:u w:val="none" w:color="auto"/>
          <w:lang w:val="en-US" w:eastAsia="zh-CN"/>
        </w:rPr>
        <w:t>鼓励</w:t>
      </w:r>
      <w:r>
        <w:rPr>
          <w:rFonts w:hint="default" w:ascii="宋体" w:hAnsi="宋体" w:eastAsia="仿宋_GB2312" w:cs="仿宋_GB2312"/>
          <w:color w:val="auto"/>
          <w:spacing w:val="10"/>
          <w:sz w:val="36"/>
          <w:szCs w:val="36"/>
          <w:u w:val="none" w:color="auto"/>
          <w:lang w:val="en-US" w:eastAsia="zh-CN"/>
        </w:rPr>
        <w:t>农户将闲置农房出租给</w:t>
      </w:r>
      <w:r>
        <w:rPr>
          <w:rFonts w:hint="eastAsia" w:ascii="宋体" w:hAnsi="宋体" w:eastAsia="仿宋_GB2312" w:cs="仿宋_GB2312"/>
          <w:color w:val="auto"/>
          <w:spacing w:val="10"/>
          <w:sz w:val="36"/>
          <w:szCs w:val="36"/>
          <w:u w:val="none" w:color="auto"/>
          <w:lang w:val="en-US" w:eastAsia="zh-CN"/>
        </w:rPr>
        <w:t>企业、返乡创客等经营主体，由承租方改造为民宿、工作室、康养基地等，通过农村产权交易中心进行信息整合并挂牌交易，使农户通过租赁</w:t>
      </w:r>
      <w:r>
        <w:rPr>
          <w:rFonts w:hint="default" w:ascii="宋体" w:hAnsi="宋体" w:eastAsia="仿宋_GB2312" w:cs="仿宋_GB2312"/>
          <w:color w:val="auto"/>
          <w:spacing w:val="10"/>
          <w:sz w:val="36"/>
          <w:szCs w:val="36"/>
          <w:u w:val="none" w:color="auto"/>
          <w:lang w:val="en-US" w:eastAsia="zh-CN"/>
        </w:rPr>
        <w:t>获取租金收益</w:t>
      </w:r>
      <w:r>
        <w:rPr>
          <w:rFonts w:hint="eastAsia" w:ascii="宋体" w:hAnsi="宋体" w:eastAsia="仿宋_GB2312" w:cs="仿宋_GB2312"/>
          <w:color w:val="auto"/>
          <w:spacing w:val="10"/>
          <w:sz w:val="36"/>
          <w:szCs w:val="36"/>
          <w:u w:val="none" w:color="auto"/>
          <w:lang w:val="en-US" w:eastAsia="zh-CN"/>
        </w:rPr>
        <w:t>。</w:t>
      </w:r>
      <w:r>
        <w:rPr>
          <w:rFonts w:hint="eastAsia" w:ascii="宋体" w:hAnsi="宋体" w:eastAsia="仿宋_GB2312" w:cs="仿宋_GB2312"/>
          <w:b/>
          <w:bCs/>
          <w:color w:val="auto"/>
          <w:spacing w:val="10"/>
          <w:sz w:val="36"/>
          <w:szCs w:val="36"/>
          <w:u w:val="none" w:color="auto"/>
          <w:lang w:val="en-US" w:eastAsia="zh-CN"/>
        </w:rPr>
        <w:t>探索作价入股路径。</w:t>
      </w:r>
      <w:r>
        <w:rPr>
          <w:rFonts w:hint="eastAsia" w:ascii="宋体" w:hAnsi="宋体" w:eastAsia="仿宋_GB2312" w:cs="仿宋_GB2312"/>
          <w:color w:val="auto"/>
          <w:spacing w:val="10"/>
          <w:sz w:val="36"/>
          <w:szCs w:val="36"/>
          <w:u w:val="none" w:color="auto"/>
          <w:lang w:val="en-US" w:eastAsia="zh-CN"/>
        </w:rPr>
        <w:t>由第三方机构对有意愿的农户住房评估作价，鼓励农户将住房</w:t>
      </w:r>
      <w:r>
        <w:rPr>
          <w:rFonts w:hint="default" w:ascii="宋体" w:hAnsi="宋体" w:eastAsia="仿宋_GB2312" w:cs="仿宋_GB2312"/>
          <w:color w:val="auto"/>
          <w:spacing w:val="10"/>
          <w:sz w:val="36"/>
          <w:szCs w:val="36"/>
          <w:u w:val="none" w:color="auto"/>
          <w:lang w:val="en-US" w:eastAsia="zh-CN"/>
        </w:rPr>
        <w:t>作价入股</w:t>
      </w:r>
      <w:r>
        <w:rPr>
          <w:rFonts w:hint="eastAsia" w:ascii="宋体" w:hAnsi="宋体" w:eastAsia="仿宋_GB2312" w:cs="仿宋_GB2312"/>
          <w:color w:val="auto"/>
          <w:spacing w:val="10"/>
          <w:sz w:val="36"/>
          <w:szCs w:val="36"/>
          <w:u w:val="none" w:color="auto"/>
          <w:lang w:val="en-US" w:eastAsia="zh-CN"/>
        </w:rPr>
        <w:t>村集体成立的合作社或文旅公司联合经营</w:t>
      </w:r>
      <w:r>
        <w:rPr>
          <w:rFonts w:hint="default" w:ascii="宋体" w:hAnsi="宋体" w:eastAsia="仿宋_GB2312" w:cs="仿宋_GB2312"/>
          <w:color w:val="auto"/>
          <w:spacing w:val="10"/>
          <w:sz w:val="36"/>
          <w:szCs w:val="36"/>
          <w:u w:val="none" w:color="auto"/>
          <w:lang w:val="en-US" w:eastAsia="zh-CN"/>
        </w:rPr>
        <w:t>，</w:t>
      </w:r>
      <w:r>
        <w:rPr>
          <w:rFonts w:hint="eastAsia" w:ascii="宋体" w:hAnsi="宋体" w:eastAsia="仿宋_GB2312" w:cs="仿宋_GB2312"/>
          <w:color w:val="auto"/>
          <w:spacing w:val="10"/>
          <w:sz w:val="36"/>
          <w:szCs w:val="36"/>
          <w:u w:val="none" w:color="auto"/>
          <w:lang w:val="en-US" w:eastAsia="zh-CN"/>
        </w:rPr>
        <w:t>按股分红。重点明确股权量化规则和退出机制等，保障农户和村集体合法权益。</w:t>
      </w:r>
      <w:r>
        <w:rPr>
          <w:rFonts w:hint="eastAsia" w:ascii="宋体" w:hAnsi="宋体" w:eastAsia="仿宋_GB2312" w:cs="仿宋_GB2312"/>
          <w:b/>
          <w:bCs/>
          <w:color w:val="auto"/>
          <w:spacing w:val="10"/>
          <w:sz w:val="36"/>
          <w:szCs w:val="36"/>
          <w:u w:val="none" w:color="auto"/>
          <w:lang w:val="en-US" w:eastAsia="zh-CN"/>
        </w:rPr>
        <w:t>探索托管运营路径。</w:t>
      </w:r>
      <w:r>
        <w:rPr>
          <w:rFonts w:hint="eastAsia" w:ascii="宋体" w:hAnsi="宋体" w:eastAsia="仿宋_GB2312" w:cs="仿宋_GB2312"/>
          <w:color w:val="auto"/>
          <w:spacing w:val="10"/>
          <w:sz w:val="36"/>
          <w:szCs w:val="36"/>
          <w:u w:val="none" w:color="auto"/>
          <w:lang w:val="en-US" w:eastAsia="zh-CN"/>
        </w:rPr>
        <w:t>由农户与村集体、村集体与专业机构签订托管协议，对</w:t>
      </w:r>
      <w:r>
        <w:rPr>
          <w:rFonts w:hint="default" w:ascii="宋体" w:hAnsi="宋体" w:eastAsia="仿宋_GB2312" w:cs="仿宋_GB2312"/>
          <w:color w:val="auto"/>
          <w:spacing w:val="10"/>
          <w:sz w:val="36"/>
          <w:szCs w:val="36"/>
          <w:u w:val="none" w:color="auto"/>
          <w:lang w:val="en-US" w:eastAsia="zh-CN"/>
        </w:rPr>
        <w:t>闲置农房进行管理和运营</w:t>
      </w:r>
      <w:r>
        <w:rPr>
          <w:rFonts w:hint="eastAsia" w:ascii="宋体" w:hAnsi="宋体" w:eastAsia="仿宋_GB2312" w:cs="仿宋_GB2312"/>
          <w:color w:val="auto"/>
          <w:spacing w:val="10"/>
          <w:sz w:val="36"/>
          <w:szCs w:val="36"/>
          <w:u w:val="none" w:color="auto"/>
          <w:lang w:val="en-US" w:eastAsia="zh-CN"/>
        </w:rPr>
        <w:t>，</w:t>
      </w:r>
      <w:r>
        <w:rPr>
          <w:rFonts w:hint="default" w:ascii="宋体" w:hAnsi="宋体" w:eastAsia="仿宋_GB2312" w:cs="仿宋_GB2312"/>
          <w:color w:val="auto"/>
          <w:spacing w:val="10"/>
          <w:sz w:val="36"/>
          <w:szCs w:val="36"/>
          <w:u w:val="none" w:color="auto"/>
          <w:lang w:val="en-US" w:eastAsia="zh-CN"/>
        </w:rPr>
        <w:t>托管方负责对农房进行维护、修缮，并根据市场需求对农房进行合理开发利用</w:t>
      </w:r>
      <w:r>
        <w:rPr>
          <w:rFonts w:hint="eastAsia" w:ascii="宋体" w:hAnsi="宋体" w:eastAsia="仿宋_GB2312" w:cs="仿宋_GB2312"/>
          <w:color w:val="auto"/>
          <w:spacing w:val="10"/>
          <w:sz w:val="36"/>
          <w:szCs w:val="36"/>
          <w:u w:val="none" w:color="auto"/>
          <w:lang w:val="en-US" w:eastAsia="zh-CN"/>
        </w:rPr>
        <w:t>，农户按约定收益比例分成</w:t>
      </w:r>
      <w:r>
        <w:rPr>
          <w:rFonts w:hint="default" w:ascii="宋体" w:hAnsi="宋体" w:eastAsia="仿宋_GB2312" w:cs="仿宋_GB2312"/>
          <w:color w:val="auto"/>
          <w:spacing w:val="10"/>
          <w:sz w:val="36"/>
          <w:szCs w:val="36"/>
          <w:u w:val="none" w:color="auto"/>
          <w:lang w:val="en-US" w:eastAsia="zh-CN"/>
        </w:rPr>
        <w:t>。</w:t>
      </w:r>
    </w:p>
    <w:p w14:paraId="68568A01">
      <w:pPr>
        <w:widowControl w:val="0"/>
        <w:wordWrap/>
        <w:overflowPunct w:val="0"/>
        <w:autoSpaceDE w:val="0"/>
        <w:autoSpaceDN w:val="0"/>
        <w:adjustRightInd w:val="0"/>
        <w:snapToGrid w:val="0"/>
        <w:spacing w:line="560" w:lineRule="exact"/>
        <w:ind w:firstLine="763" w:firstLineChars="200"/>
        <w:jc w:val="both"/>
        <w:textAlignment w:val="auto"/>
        <w:rPr>
          <w:rFonts w:hint="eastAsia" w:ascii="宋体" w:hAnsi="宋体" w:eastAsia="仿宋_GB2312" w:cs="仿宋_GB2312"/>
          <w:color w:val="auto"/>
          <w:spacing w:val="10"/>
          <w:sz w:val="36"/>
          <w:szCs w:val="36"/>
          <w:u w:val="none" w:color="auto"/>
          <w:lang w:eastAsia="zh-CN"/>
        </w:rPr>
      </w:pPr>
      <w:r>
        <w:rPr>
          <w:rFonts w:hint="eastAsia" w:ascii="宋体" w:hAnsi="宋体" w:eastAsia="楷体_GB2312" w:cs="楷体_GB2312"/>
          <w:b/>
          <w:bCs/>
          <w:color w:val="auto"/>
          <w:spacing w:val="10"/>
          <w:sz w:val="36"/>
          <w:szCs w:val="36"/>
          <w:u w:val="none" w:color="auto"/>
          <w:lang w:val="en-US" w:eastAsia="zh-CN"/>
        </w:rPr>
        <w:t>（三）发展多种特色产业业态。</w:t>
      </w:r>
      <w:r>
        <w:rPr>
          <w:rFonts w:hint="eastAsia" w:ascii="宋体" w:hAnsi="宋体" w:eastAsia="仿宋_GB2312" w:cs="仿宋_GB2312"/>
          <w:b/>
          <w:bCs/>
          <w:color w:val="auto"/>
          <w:spacing w:val="10"/>
          <w:sz w:val="36"/>
          <w:szCs w:val="36"/>
          <w:u w:val="none" w:color="auto"/>
          <w:lang w:val="en-US" w:eastAsia="zh-CN"/>
        </w:rPr>
        <w:t>发展庭院经济业态。</w:t>
      </w:r>
      <w:r>
        <w:rPr>
          <w:rFonts w:hint="eastAsia" w:ascii="宋体" w:hAnsi="宋体" w:eastAsia="仿宋_GB2312" w:cs="仿宋_GB2312"/>
          <w:color w:val="auto"/>
          <w:spacing w:val="10"/>
          <w:sz w:val="36"/>
          <w:szCs w:val="36"/>
          <w:u w:val="none" w:color="auto"/>
          <w:lang w:val="en-US" w:eastAsia="zh-CN"/>
        </w:rPr>
        <w:t>鼓励农户利用自有住房庭院空间，发展庭院经济。村集体可统一组织技术培训和市场对接，帮助农户掌握种养技术与销售渠道，增加农户收入，实现庭院资源变经济收益。</w:t>
      </w:r>
      <w:r>
        <w:rPr>
          <w:rFonts w:hint="eastAsia" w:ascii="宋体" w:hAnsi="宋体" w:eastAsia="仿宋_GB2312" w:cs="仿宋_GB2312"/>
          <w:b/>
          <w:bCs/>
          <w:color w:val="auto"/>
          <w:spacing w:val="10"/>
          <w:sz w:val="36"/>
          <w:szCs w:val="36"/>
          <w:u w:val="none" w:color="auto"/>
          <w:lang w:val="en-US" w:eastAsia="zh-CN"/>
        </w:rPr>
        <w:t>发展特色民俗业态。</w:t>
      </w:r>
      <w:r>
        <w:rPr>
          <w:rFonts w:hint="eastAsia" w:ascii="宋体" w:hAnsi="宋体" w:eastAsia="仿宋_GB2312" w:cs="仿宋_GB2312"/>
          <w:color w:val="auto"/>
          <w:spacing w:val="10"/>
          <w:sz w:val="36"/>
          <w:szCs w:val="36"/>
          <w:u w:val="none" w:color="auto"/>
          <w:lang w:val="en-US" w:eastAsia="zh-CN"/>
        </w:rPr>
        <w:t>挖掘本地民俗文化资源，鼓励农户依托闲置农房打造民俗客栈、民俗体验馆等。通过开展民俗节庆活动，展示传统农耕文化、民俗技艺，吸引游客体验乡村生活。村集体要协助做好宣传推广，制定服务标准，提升民俗旅游的品质与知名度，促进特色民俗产业发展。</w:t>
      </w:r>
      <w:r>
        <w:rPr>
          <w:rFonts w:hint="eastAsia" w:ascii="宋体" w:hAnsi="宋体" w:eastAsia="仿宋_GB2312" w:cs="仿宋_GB2312"/>
          <w:b/>
          <w:bCs/>
          <w:color w:val="auto"/>
          <w:spacing w:val="10"/>
          <w:sz w:val="36"/>
          <w:szCs w:val="36"/>
          <w:u w:val="none" w:color="auto"/>
          <w:lang w:val="en-US" w:eastAsia="zh-CN"/>
        </w:rPr>
        <w:t>发展手工文创业态。</w:t>
      </w:r>
      <w:r>
        <w:rPr>
          <w:rFonts w:hint="eastAsia" w:ascii="宋体" w:hAnsi="宋体" w:eastAsia="仿宋_GB2312" w:cs="仿宋_GB2312"/>
          <w:color w:val="auto"/>
          <w:spacing w:val="10"/>
          <w:sz w:val="36"/>
          <w:szCs w:val="36"/>
          <w:u w:val="none" w:color="auto"/>
          <w:lang w:val="en-US" w:eastAsia="zh-CN"/>
        </w:rPr>
        <w:t>支持农户利用当地的自然资源、农房和传统技艺，开展手工文创产品制作，如竹编、木雕、刺绣等。相关政府部门提供创意指导和技术培训，搭建线上线下销售平台。引导企业与农户合作，实现设计、生产、销售一体化，将手工文创产品打造成具有本地特色的文化名片，带动农民增收。</w:t>
      </w:r>
      <w:r>
        <w:rPr>
          <w:rFonts w:hint="eastAsia" w:ascii="宋体" w:hAnsi="宋体" w:eastAsia="仿宋_GB2312" w:cs="仿宋_GB2312"/>
          <w:b/>
          <w:bCs/>
          <w:color w:val="auto"/>
          <w:spacing w:val="10"/>
          <w:sz w:val="36"/>
          <w:szCs w:val="36"/>
          <w:u w:val="none" w:color="auto"/>
          <w:lang w:val="en-US" w:eastAsia="zh-CN"/>
        </w:rPr>
        <w:t>发展农村电商业态。</w:t>
      </w:r>
      <w:r>
        <w:rPr>
          <w:rFonts w:hint="eastAsia" w:ascii="宋体" w:hAnsi="宋体" w:eastAsia="仿宋_GB2312" w:cs="仿宋_GB2312"/>
          <w:color w:val="auto"/>
          <w:spacing w:val="10"/>
          <w:sz w:val="36"/>
          <w:szCs w:val="36"/>
          <w:u w:val="none" w:color="auto"/>
          <w:lang w:val="en-US" w:eastAsia="zh-CN"/>
        </w:rPr>
        <w:t>加强样板地区农村网络基础设施建设，鼓励农户和新型农业经营主体开展农村电商业务。村集体组织电商培训，让农户掌握网络营销技能。打造本地特色农产品品牌，通过电商平台销售农产品、手工艺品等。依托闲置农房建立农产品仓储、物流配送</w:t>
      </w:r>
      <w:r>
        <w:rPr>
          <w:rFonts w:hint="eastAsia" w:ascii="宋体" w:hAnsi="宋体" w:eastAsia="仿宋_GB2312" w:cs="仿宋_GB2312"/>
          <w:color w:val="auto"/>
          <w:spacing w:val="0"/>
          <w:sz w:val="36"/>
          <w:szCs w:val="36"/>
          <w:u w:val="none" w:color="auto"/>
          <w:lang w:val="en-US" w:eastAsia="zh-CN"/>
        </w:rPr>
        <w:t>体系，保障产品及时送达，推动农村电商产业蓬勃发展。</w:t>
      </w:r>
    </w:p>
    <w:p w14:paraId="6D960729">
      <w:pPr>
        <w:widowControl w:val="0"/>
        <w:wordWrap/>
        <w:overflowPunct w:val="0"/>
        <w:autoSpaceDE w:val="0"/>
        <w:autoSpaceDN w:val="0"/>
        <w:adjustRightInd w:val="0"/>
        <w:snapToGrid w:val="0"/>
        <w:spacing w:line="560" w:lineRule="exact"/>
        <w:ind w:firstLine="760" w:firstLineChars="200"/>
        <w:contextualSpacing/>
        <w:jc w:val="both"/>
        <w:textAlignment w:val="auto"/>
        <w:rPr>
          <w:rFonts w:ascii="宋体" w:hAnsi="宋体" w:eastAsia="黑体" w:cs="黑体"/>
          <w:color w:val="auto"/>
          <w:spacing w:val="10"/>
          <w:sz w:val="36"/>
          <w:szCs w:val="36"/>
          <w:u w:val="none" w:color="auto"/>
        </w:rPr>
      </w:pPr>
      <w:r>
        <w:rPr>
          <w:rFonts w:hint="eastAsia" w:ascii="宋体" w:hAnsi="宋体" w:eastAsia="黑体" w:cs="黑体"/>
          <w:color w:val="auto"/>
          <w:spacing w:val="10"/>
          <w:sz w:val="36"/>
          <w:szCs w:val="36"/>
          <w:u w:val="none" w:color="auto"/>
        </w:rPr>
        <w:t>三、组织保障</w:t>
      </w:r>
    </w:p>
    <w:p w14:paraId="07F9878C">
      <w:pPr>
        <w:widowControl w:val="0"/>
        <w:wordWrap/>
        <w:autoSpaceDE w:val="0"/>
        <w:autoSpaceDN w:val="0"/>
        <w:spacing w:line="560" w:lineRule="exact"/>
        <w:ind w:firstLine="763" w:firstLineChars="200"/>
        <w:jc w:val="both"/>
        <w:textAlignment w:val="auto"/>
        <w:rPr>
          <w:rFonts w:hint="eastAsia" w:ascii="宋体" w:hAnsi="宋体" w:eastAsia="仿宋_GB2312" w:cs="仿宋_GB2312"/>
          <w:color w:val="auto"/>
          <w:spacing w:val="10"/>
          <w:sz w:val="36"/>
          <w:szCs w:val="36"/>
          <w:u w:val="none" w:color="auto"/>
        </w:rPr>
      </w:pPr>
      <w:r>
        <w:rPr>
          <w:rFonts w:hint="eastAsia" w:ascii="宋体" w:hAnsi="宋体" w:eastAsia="楷体_GB2312" w:cs="楷体_GB2312"/>
          <w:b/>
          <w:bCs/>
          <w:color w:val="auto"/>
          <w:spacing w:val="10"/>
          <w:sz w:val="36"/>
          <w:szCs w:val="36"/>
          <w:u w:val="none" w:color="auto"/>
          <w:lang w:val="en-US" w:eastAsia="zh-CN"/>
        </w:rPr>
        <w:t>要</w:t>
      </w:r>
      <w:r>
        <w:rPr>
          <w:rFonts w:hint="eastAsia" w:ascii="宋体" w:hAnsi="宋体" w:eastAsia="楷体_GB2312" w:cs="楷体_GB2312"/>
          <w:b/>
          <w:bCs/>
          <w:color w:val="auto"/>
          <w:spacing w:val="10"/>
          <w:sz w:val="36"/>
          <w:szCs w:val="36"/>
          <w:u w:val="none" w:color="auto"/>
        </w:rPr>
        <w:t>压实主体责任</w:t>
      </w:r>
      <w:r>
        <w:rPr>
          <w:rFonts w:hint="eastAsia" w:ascii="宋体" w:hAnsi="宋体" w:eastAsia="楷体_GB2312" w:cs="楷体_GB2312"/>
          <w:b/>
          <w:bCs/>
          <w:color w:val="auto"/>
          <w:spacing w:val="10"/>
          <w:sz w:val="36"/>
          <w:szCs w:val="36"/>
          <w:u w:val="none" w:color="auto"/>
          <w:lang w:eastAsia="zh-CN"/>
        </w:rPr>
        <w:t>。</w:t>
      </w:r>
      <w:r>
        <w:rPr>
          <w:rFonts w:hint="eastAsia" w:ascii="宋体" w:hAnsi="宋体" w:eastAsia="仿宋_GB2312" w:cs="仿宋_GB2312"/>
          <w:color w:val="auto"/>
          <w:spacing w:val="8"/>
          <w:sz w:val="36"/>
          <w:szCs w:val="36"/>
          <w:u w:val="none" w:color="auto"/>
        </w:rPr>
        <w:t>各级各有关部门要充分认识</w:t>
      </w:r>
      <w:r>
        <w:rPr>
          <w:rFonts w:hint="eastAsia" w:ascii="宋体" w:hAnsi="宋体" w:eastAsia="仿宋_GB2312" w:cs="仿宋_GB2312"/>
          <w:color w:val="auto"/>
          <w:spacing w:val="8"/>
          <w:sz w:val="36"/>
          <w:szCs w:val="36"/>
          <w:u w:val="none" w:color="auto"/>
          <w:lang w:eastAsia="zh-CN"/>
        </w:rPr>
        <w:t>推动农</w:t>
      </w:r>
      <w:r>
        <w:rPr>
          <w:rFonts w:hint="eastAsia" w:ascii="宋体" w:hAnsi="宋体" w:eastAsia="仿宋_GB2312" w:cs="仿宋_GB2312"/>
          <w:color w:val="auto"/>
          <w:spacing w:val="8"/>
          <w:sz w:val="36"/>
          <w:szCs w:val="36"/>
          <w:u w:val="none" w:color="auto"/>
          <w:lang w:val="en-US" w:eastAsia="zh-CN"/>
        </w:rPr>
        <w:t>盘活利用</w:t>
      </w:r>
      <w:r>
        <w:rPr>
          <w:rFonts w:hint="eastAsia" w:ascii="宋体" w:hAnsi="宋体" w:eastAsia="仿宋_GB2312" w:cs="仿宋_GB2312"/>
          <w:color w:val="auto"/>
          <w:spacing w:val="8"/>
          <w:sz w:val="36"/>
          <w:szCs w:val="36"/>
          <w:u w:val="none" w:color="auto"/>
          <w:lang w:eastAsia="zh-CN"/>
        </w:rPr>
        <w:t>改革</w:t>
      </w:r>
      <w:r>
        <w:rPr>
          <w:rFonts w:hint="eastAsia" w:ascii="宋体" w:hAnsi="宋体" w:eastAsia="仿宋_GB2312" w:cs="仿宋_GB2312"/>
          <w:color w:val="auto"/>
          <w:spacing w:val="8"/>
          <w:sz w:val="36"/>
          <w:szCs w:val="36"/>
          <w:u w:val="none" w:color="auto"/>
        </w:rPr>
        <w:t>的重要意义，</w:t>
      </w:r>
      <w:r>
        <w:rPr>
          <w:rFonts w:hint="eastAsia" w:ascii="宋体" w:hAnsi="宋体" w:eastAsia="仿宋_GB2312" w:cs="仿宋_GB2312"/>
          <w:color w:val="auto"/>
          <w:spacing w:val="8"/>
          <w:sz w:val="36"/>
          <w:szCs w:val="36"/>
          <w:u w:val="none" w:color="auto"/>
          <w:lang w:eastAsia="zh-CN"/>
        </w:rPr>
        <w:t>按照上级有关部门要求，</w:t>
      </w:r>
      <w:r>
        <w:rPr>
          <w:rFonts w:hint="eastAsia" w:ascii="宋体" w:hAnsi="宋体" w:eastAsia="仿宋_GB2312" w:cs="仿宋_GB2312"/>
          <w:color w:val="auto"/>
          <w:spacing w:val="8"/>
          <w:sz w:val="36"/>
          <w:szCs w:val="36"/>
          <w:u w:val="none" w:color="auto"/>
          <w:lang w:val="en-US" w:eastAsia="zh-CN"/>
        </w:rPr>
        <w:t>在现行政策法律规定范围内，</w:t>
      </w:r>
      <w:r>
        <w:rPr>
          <w:rFonts w:hint="eastAsia" w:ascii="宋体" w:hAnsi="宋体" w:eastAsia="仿宋_GB2312" w:cs="仿宋_GB2312"/>
          <w:color w:val="auto"/>
          <w:spacing w:val="8"/>
          <w:sz w:val="36"/>
          <w:szCs w:val="36"/>
          <w:u w:val="none" w:color="auto"/>
          <w:lang w:eastAsia="zh-CN"/>
        </w:rPr>
        <w:t>立足各地实际情况</w:t>
      </w:r>
      <w:r>
        <w:rPr>
          <w:rFonts w:hint="eastAsia" w:ascii="宋体" w:hAnsi="宋体" w:eastAsia="仿宋_GB2312" w:cs="仿宋_GB2312"/>
          <w:color w:val="auto"/>
          <w:spacing w:val="8"/>
          <w:sz w:val="36"/>
          <w:szCs w:val="36"/>
          <w:u w:val="none" w:color="auto"/>
          <w:lang w:val="en-US" w:eastAsia="zh-CN"/>
        </w:rPr>
        <w:t>抓落实</w:t>
      </w:r>
      <w:r>
        <w:rPr>
          <w:rFonts w:hint="eastAsia" w:ascii="宋体" w:hAnsi="宋体" w:eastAsia="仿宋_GB2312" w:cs="仿宋_GB2312"/>
          <w:color w:val="auto"/>
          <w:spacing w:val="8"/>
          <w:sz w:val="36"/>
          <w:szCs w:val="36"/>
          <w:u w:val="none" w:color="auto"/>
          <w:lang w:eastAsia="zh-CN"/>
        </w:rPr>
        <w:t>。市农业农村部门要</w:t>
      </w:r>
      <w:r>
        <w:rPr>
          <w:rFonts w:hint="eastAsia" w:ascii="宋体" w:hAnsi="宋体" w:eastAsia="仿宋_GB2312" w:cs="仿宋_GB2312"/>
          <w:color w:val="auto"/>
          <w:spacing w:val="10"/>
          <w:sz w:val="36"/>
          <w:szCs w:val="36"/>
          <w:u w:val="none" w:color="auto"/>
          <w:lang w:eastAsia="zh-CN"/>
        </w:rPr>
        <w:t>认真分析研判</w:t>
      </w:r>
      <w:r>
        <w:rPr>
          <w:rFonts w:hint="eastAsia" w:ascii="宋体" w:hAnsi="宋体" w:eastAsia="仿宋_GB2312" w:cs="仿宋_GB2312"/>
          <w:color w:val="auto"/>
          <w:spacing w:val="10"/>
          <w:sz w:val="36"/>
          <w:szCs w:val="36"/>
          <w:u w:val="none" w:color="auto"/>
        </w:rPr>
        <w:t>政策</w:t>
      </w:r>
      <w:r>
        <w:rPr>
          <w:rFonts w:hint="eastAsia" w:ascii="宋体" w:hAnsi="宋体" w:eastAsia="仿宋_GB2312" w:cs="仿宋_GB2312"/>
          <w:color w:val="auto"/>
          <w:spacing w:val="10"/>
          <w:sz w:val="36"/>
          <w:szCs w:val="36"/>
          <w:u w:val="none" w:color="auto"/>
          <w:lang w:eastAsia="zh-CN"/>
        </w:rPr>
        <w:t>走向</w:t>
      </w:r>
      <w:r>
        <w:rPr>
          <w:rFonts w:hint="eastAsia" w:ascii="宋体" w:hAnsi="宋体" w:eastAsia="仿宋_GB2312" w:cs="仿宋_GB2312"/>
          <w:color w:val="auto"/>
          <w:spacing w:val="10"/>
          <w:sz w:val="36"/>
          <w:szCs w:val="36"/>
          <w:u w:val="none" w:color="auto"/>
        </w:rPr>
        <w:t>，县</w:t>
      </w:r>
      <w:r>
        <w:rPr>
          <w:rFonts w:hint="eastAsia" w:ascii="宋体" w:hAnsi="宋体" w:eastAsia="仿宋_GB2312" w:cs="仿宋_GB2312"/>
          <w:color w:val="auto"/>
          <w:spacing w:val="10"/>
          <w:sz w:val="36"/>
          <w:szCs w:val="36"/>
          <w:u w:val="none" w:color="auto"/>
          <w:lang w:eastAsia="zh-CN"/>
        </w:rPr>
        <w:t>（</w:t>
      </w:r>
      <w:r>
        <w:rPr>
          <w:rFonts w:hint="eastAsia" w:ascii="宋体" w:hAnsi="宋体" w:eastAsia="仿宋_GB2312" w:cs="仿宋_GB2312"/>
          <w:color w:val="auto"/>
          <w:spacing w:val="10"/>
          <w:sz w:val="36"/>
          <w:szCs w:val="36"/>
          <w:u w:val="none" w:color="auto"/>
          <w:lang w:val="en-US" w:eastAsia="zh-CN"/>
        </w:rPr>
        <w:t>市、区</w:t>
      </w:r>
      <w:r>
        <w:rPr>
          <w:rFonts w:hint="eastAsia" w:ascii="宋体" w:hAnsi="宋体" w:eastAsia="仿宋_GB2312" w:cs="仿宋_GB2312"/>
          <w:color w:val="auto"/>
          <w:spacing w:val="10"/>
          <w:sz w:val="36"/>
          <w:szCs w:val="36"/>
          <w:u w:val="none" w:color="auto"/>
          <w:lang w:eastAsia="zh-CN"/>
        </w:rPr>
        <w:t>）</w:t>
      </w:r>
      <w:r>
        <w:rPr>
          <w:rFonts w:hint="eastAsia" w:ascii="宋体" w:hAnsi="宋体" w:eastAsia="仿宋_GB2312" w:cs="仿宋_GB2312"/>
          <w:color w:val="auto"/>
          <w:spacing w:val="10"/>
          <w:sz w:val="36"/>
          <w:szCs w:val="36"/>
          <w:u w:val="none" w:color="auto"/>
          <w:lang w:val="en-US" w:eastAsia="zh-CN"/>
        </w:rPr>
        <w:t>农业农村部门</w:t>
      </w:r>
      <w:r>
        <w:rPr>
          <w:rFonts w:hint="eastAsia" w:ascii="宋体" w:hAnsi="宋体" w:eastAsia="仿宋_GB2312" w:cs="仿宋_GB2312"/>
          <w:color w:val="auto"/>
          <w:spacing w:val="10"/>
          <w:sz w:val="36"/>
          <w:szCs w:val="36"/>
          <w:u w:val="none" w:color="auto"/>
          <w:lang w:eastAsia="zh-CN"/>
        </w:rPr>
        <w:t>要</w:t>
      </w:r>
      <w:r>
        <w:rPr>
          <w:rFonts w:hint="eastAsia" w:ascii="宋体" w:hAnsi="宋体" w:eastAsia="仿宋_GB2312" w:cs="仿宋_GB2312"/>
          <w:color w:val="auto"/>
          <w:spacing w:val="10"/>
          <w:sz w:val="36"/>
          <w:szCs w:val="36"/>
          <w:u w:val="none" w:color="auto"/>
        </w:rPr>
        <w:t>负责实施方案落地，</w:t>
      </w:r>
      <w:r>
        <w:rPr>
          <w:rFonts w:hint="eastAsia" w:ascii="宋体" w:hAnsi="宋体" w:eastAsia="仿宋_GB2312" w:cs="仿宋_GB2312"/>
          <w:color w:val="auto"/>
          <w:spacing w:val="10"/>
          <w:sz w:val="36"/>
          <w:szCs w:val="36"/>
          <w:u w:val="none" w:color="auto"/>
          <w:lang w:eastAsia="zh-CN"/>
        </w:rPr>
        <w:t>确保改革工作取得实效</w:t>
      </w:r>
      <w:r>
        <w:rPr>
          <w:rFonts w:hint="eastAsia" w:ascii="宋体" w:hAnsi="宋体" w:eastAsia="仿宋_GB2312" w:cs="仿宋_GB2312"/>
          <w:color w:val="auto"/>
          <w:spacing w:val="10"/>
          <w:sz w:val="36"/>
          <w:szCs w:val="36"/>
          <w:u w:val="none" w:color="auto"/>
        </w:rPr>
        <w:t>。</w:t>
      </w:r>
      <w:r>
        <w:rPr>
          <w:rFonts w:hint="eastAsia" w:ascii="宋体" w:hAnsi="宋体" w:eastAsia="楷体_GB2312" w:cs="楷体_GB2312"/>
          <w:b/>
          <w:bCs/>
          <w:color w:val="auto"/>
          <w:spacing w:val="10"/>
          <w:sz w:val="36"/>
          <w:szCs w:val="36"/>
          <w:u w:val="none" w:color="auto"/>
          <w:lang w:val="en-US" w:eastAsia="zh-CN"/>
        </w:rPr>
        <w:t>要</w:t>
      </w:r>
      <w:r>
        <w:rPr>
          <w:rFonts w:hint="eastAsia" w:ascii="宋体" w:hAnsi="宋体" w:eastAsia="楷体_GB2312" w:cs="楷体_GB2312"/>
          <w:b/>
          <w:bCs/>
          <w:color w:val="auto"/>
          <w:spacing w:val="10"/>
          <w:sz w:val="36"/>
          <w:szCs w:val="36"/>
          <w:u w:val="none" w:color="auto"/>
        </w:rPr>
        <w:t>完善</w:t>
      </w:r>
      <w:r>
        <w:rPr>
          <w:rFonts w:hint="eastAsia" w:ascii="宋体" w:hAnsi="宋体" w:eastAsia="楷体_GB2312" w:cs="楷体_GB2312"/>
          <w:b/>
          <w:bCs/>
          <w:color w:val="auto"/>
          <w:spacing w:val="10"/>
          <w:sz w:val="36"/>
          <w:szCs w:val="36"/>
          <w:u w:val="none" w:color="auto"/>
          <w:lang w:eastAsia="zh-CN"/>
        </w:rPr>
        <w:t>审批机制。</w:t>
      </w:r>
      <w:r>
        <w:rPr>
          <w:rFonts w:hint="eastAsia" w:ascii="宋体" w:hAnsi="宋体" w:eastAsia="仿宋_GB2312" w:cs="仿宋_GB2312"/>
          <w:color w:val="auto"/>
          <w:spacing w:val="10"/>
          <w:sz w:val="36"/>
          <w:szCs w:val="36"/>
          <w:u w:val="none" w:color="auto"/>
        </w:rPr>
        <w:t>推行“一门式”审批服务模式，乡镇</w:t>
      </w:r>
      <w:r>
        <w:rPr>
          <w:rFonts w:hint="eastAsia" w:ascii="宋体" w:hAnsi="宋体" w:eastAsia="仿宋_GB2312" w:cs="仿宋_GB2312"/>
          <w:color w:val="auto"/>
          <w:spacing w:val="10"/>
          <w:sz w:val="36"/>
          <w:szCs w:val="36"/>
          <w:u w:val="none" w:color="auto"/>
          <w:lang w:eastAsia="zh-CN"/>
        </w:rPr>
        <w:t>要</w:t>
      </w:r>
      <w:r>
        <w:rPr>
          <w:rFonts w:hint="eastAsia" w:ascii="宋体" w:hAnsi="宋体" w:eastAsia="仿宋_GB2312" w:cs="仿宋_GB2312"/>
          <w:color w:val="auto"/>
          <w:spacing w:val="10"/>
          <w:sz w:val="36"/>
          <w:szCs w:val="36"/>
          <w:u w:val="none" w:color="auto"/>
        </w:rPr>
        <w:t>整合自然资源、住建</w:t>
      </w:r>
      <w:r>
        <w:rPr>
          <w:rFonts w:hint="eastAsia" w:ascii="宋体" w:hAnsi="宋体" w:eastAsia="仿宋_GB2312" w:cs="仿宋_GB2312"/>
          <w:color w:val="auto"/>
          <w:spacing w:val="10"/>
          <w:sz w:val="36"/>
          <w:szCs w:val="36"/>
          <w:u w:val="none" w:color="auto"/>
          <w:lang w:eastAsia="zh-CN"/>
        </w:rPr>
        <w:t>、</w:t>
      </w:r>
      <w:r>
        <w:rPr>
          <w:rFonts w:hint="eastAsia" w:ascii="宋体" w:hAnsi="宋体" w:eastAsia="仿宋_GB2312" w:cs="仿宋_GB2312"/>
          <w:color w:val="auto"/>
          <w:spacing w:val="10"/>
          <w:sz w:val="36"/>
          <w:szCs w:val="36"/>
          <w:u w:val="none" w:color="auto"/>
          <w:lang w:val="en-US" w:eastAsia="zh-CN"/>
        </w:rPr>
        <w:t>农业农村</w:t>
      </w:r>
      <w:r>
        <w:rPr>
          <w:rFonts w:hint="eastAsia" w:ascii="宋体" w:hAnsi="宋体" w:eastAsia="仿宋_GB2312" w:cs="仿宋_GB2312"/>
          <w:color w:val="auto"/>
          <w:spacing w:val="10"/>
          <w:sz w:val="36"/>
          <w:szCs w:val="36"/>
          <w:u w:val="none" w:color="auto"/>
        </w:rPr>
        <w:t>等部门职能，设立宅基地审批专窗，严格执行</w:t>
      </w:r>
      <w:r>
        <w:rPr>
          <w:rFonts w:hint="eastAsia" w:ascii="宋体" w:hAnsi="宋体" w:eastAsia="仿宋_GB2312" w:cs="仿宋_GB2312"/>
          <w:color w:val="auto"/>
          <w:spacing w:val="10"/>
          <w:sz w:val="36"/>
          <w:szCs w:val="36"/>
          <w:u w:val="none" w:color="auto"/>
          <w:lang w:val="en-US" w:eastAsia="zh-CN"/>
        </w:rPr>
        <w:t>宅基地审批</w:t>
      </w:r>
      <w:r>
        <w:rPr>
          <w:rFonts w:hint="eastAsia" w:ascii="宋体" w:hAnsi="宋体" w:eastAsia="仿宋_GB2312" w:cs="仿宋_GB2312"/>
          <w:color w:val="auto"/>
          <w:spacing w:val="10"/>
          <w:sz w:val="36"/>
          <w:szCs w:val="36"/>
          <w:u w:val="none" w:color="auto"/>
        </w:rPr>
        <w:t>流程。落实“四到场”监管要求，</w:t>
      </w:r>
      <w:r>
        <w:rPr>
          <w:rFonts w:hint="eastAsia" w:ascii="宋体" w:hAnsi="宋体" w:eastAsia="仿宋_GB2312" w:cs="仿宋_GB2312"/>
          <w:color w:val="auto"/>
          <w:spacing w:val="10"/>
          <w:sz w:val="36"/>
          <w:szCs w:val="36"/>
          <w:u w:val="none" w:color="auto"/>
          <w:lang w:eastAsia="zh-CN"/>
        </w:rPr>
        <w:t>确保不越政策红线</w:t>
      </w:r>
      <w:r>
        <w:rPr>
          <w:rFonts w:hint="eastAsia" w:ascii="宋体" w:hAnsi="宋体" w:eastAsia="仿宋_GB2312" w:cs="仿宋_GB2312"/>
          <w:color w:val="auto"/>
          <w:spacing w:val="10"/>
          <w:sz w:val="36"/>
          <w:szCs w:val="36"/>
          <w:u w:val="none" w:color="auto"/>
        </w:rPr>
        <w:t>，</w:t>
      </w:r>
      <w:r>
        <w:rPr>
          <w:rFonts w:hint="eastAsia" w:ascii="宋体" w:hAnsi="宋体" w:eastAsia="仿宋_GB2312" w:cs="仿宋_GB2312"/>
          <w:color w:val="auto"/>
          <w:spacing w:val="10"/>
          <w:sz w:val="36"/>
          <w:szCs w:val="36"/>
          <w:u w:val="none" w:color="auto"/>
          <w:lang w:eastAsia="zh-CN"/>
        </w:rPr>
        <w:t>严格</w:t>
      </w:r>
      <w:r>
        <w:rPr>
          <w:rFonts w:hint="eastAsia" w:ascii="宋体" w:hAnsi="宋体" w:eastAsia="仿宋_GB2312" w:cs="仿宋_GB2312"/>
          <w:color w:val="auto"/>
          <w:spacing w:val="10"/>
          <w:sz w:val="36"/>
          <w:szCs w:val="36"/>
          <w:u w:val="none" w:color="auto"/>
        </w:rPr>
        <w:t>遏制未批先建等违规行为。</w:t>
      </w:r>
      <w:r>
        <w:rPr>
          <w:rFonts w:hint="eastAsia" w:ascii="宋体" w:hAnsi="宋体" w:eastAsia="楷体_GB2312" w:cs="楷体_GB2312"/>
          <w:b/>
          <w:bCs w:val="0"/>
          <w:color w:val="auto"/>
          <w:spacing w:val="10"/>
          <w:sz w:val="36"/>
          <w:szCs w:val="36"/>
          <w:u w:val="none" w:color="auto"/>
          <w:lang w:val="en-US" w:eastAsia="zh-CN"/>
        </w:rPr>
        <w:t>要</w:t>
      </w:r>
      <w:r>
        <w:rPr>
          <w:rFonts w:hint="eastAsia" w:ascii="宋体" w:hAnsi="宋体" w:eastAsia="楷体_GB2312" w:cs="楷体_GB2312"/>
          <w:b/>
          <w:bCs w:val="0"/>
          <w:color w:val="auto"/>
          <w:spacing w:val="10"/>
          <w:sz w:val="36"/>
          <w:szCs w:val="36"/>
          <w:u w:val="none" w:color="auto"/>
        </w:rPr>
        <w:t>强化</w:t>
      </w:r>
      <w:r>
        <w:rPr>
          <w:rFonts w:hint="eastAsia" w:ascii="宋体" w:hAnsi="宋体" w:eastAsia="楷体_GB2312" w:cs="楷体_GB2312"/>
          <w:b/>
          <w:bCs w:val="0"/>
          <w:color w:val="auto"/>
          <w:spacing w:val="10"/>
          <w:sz w:val="36"/>
          <w:szCs w:val="36"/>
          <w:u w:val="none" w:color="auto"/>
          <w:lang w:eastAsia="zh-CN"/>
        </w:rPr>
        <w:t>保障</w:t>
      </w:r>
      <w:r>
        <w:rPr>
          <w:rFonts w:hint="eastAsia" w:ascii="宋体" w:hAnsi="宋体" w:eastAsia="楷体_GB2312" w:cs="楷体_GB2312"/>
          <w:b/>
          <w:bCs/>
          <w:color w:val="auto"/>
          <w:spacing w:val="10"/>
          <w:sz w:val="36"/>
          <w:szCs w:val="36"/>
          <w:u w:val="none" w:color="auto"/>
          <w:lang w:val="en-US" w:eastAsia="zh-CN"/>
        </w:rPr>
        <w:t>支撑</w:t>
      </w:r>
      <w:r>
        <w:rPr>
          <w:rFonts w:hint="eastAsia" w:ascii="宋体" w:hAnsi="宋体" w:eastAsia="楷体_GB2312" w:cs="楷体_GB2312"/>
          <w:b/>
          <w:bCs/>
          <w:color w:val="auto"/>
          <w:spacing w:val="10"/>
          <w:sz w:val="36"/>
          <w:szCs w:val="36"/>
          <w:u w:val="none" w:color="auto"/>
          <w:lang w:eastAsia="zh-CN"/>
        </w:rPr>
        <w:t>。</w:t>
      </w:r>
      <w:r>
        <w:rPr>
          <w:rFonts w:hint="eastAsia" w:ascii="宋体" w:hAnsi="宋体" w:eastAsia="仿宋_GB2312" w:cs="仿宋_GB2312"/>
          <w:color w:val="auto"/>
          <w:spacing w:val="10"/>
          <w:sz w:val="36"/>
          <w:szCs w:val="36"/>
          <w:u w:val="none" w:color="auto"/>
        </w:rPr>
        <w:t>设立专项工作经费，优先保障村庄规划编制、确权登记等基础工作</w:t>
      </w:r>
      <w:r>
        <w:rPr>
          <w:rFonts w:hint="eastAsia" w:ascii="宋体" w:hAnsi="宋体" w:eastAsia="仿宋_GB2312" w:cs="仿宋_GB2312"/>
          <w:color w:val="auto"/>
          <w:spacing w:val="10"/>
          <w:sz w:val="36"/>
          <w:szCs w:val="36"/>
          <w:u w:val="none" w:color="auto"/>
          <w:lang w:eastAsia="zh-CN"/>
        </w:rPr>
        <w:t>，</w:t>
      </w:r>
      <w:r>
        <w:rPr>
          <w:rFonts w:hint="eastAsia" w:ascii="宋体" w:hAnsi="宋体" w:eastAsia="仿宋_GB2312" w:cs="仿宋_GB2312"/>
          <w:color w:val="auto"/>
          <w:spacing w:val="10"/>
          <w:sz w:val="36"/>
          <w:szCs w:val="36"/>
          <w:u w:val="none" w:color="auto"/>
          <w:lang w:val="en-US" w:eastAsia="zh-CN"/>
        </w:rPr>
        <w:t>合理划定农房盘活的区域和用途，加强日常监管，避免无序开发</w:t>
      </w:r>
      <w:r>
        <w:rPr>
          <w:rFonts w:hint="eastAsia" w:ascii="宋体" w:hAnsi="宋体" w:eastAsia="仿宋_GB2312" w:cs="仿宋_GB2312"/>
          <w:color w:val="auto"/>
          <w:spacing w:val="10"/>
          <w:sz w:val="36"/>
          <w:szCs w:val="36"/>
          <w:u w:val="none" w:color="auto"/>
        </w:rPr>
        <w:t>。联动金融政策，对利用闲置农房发展产业的经营主体提供贴息贷款，形成“经济激励+行政推动”双轮驱动机制。</w:t>
      </w:r>
    </w:p>
    <w:p w14:paraId="37CB9BBB">
      <w:pPr>
        <w:widowControl w:val="0"/>
        <w:wordWrap/>
        <w:autoSpaceDE w:val="0"/>
        <w:autoSpaceDN w:val="0"/>
        <w:spacing w:line="560" w:lineRule="exact"/>
        <w:textAlignment w:val="auto"/>
        <w:rPr>
          <w:rFonts w:hint="eastAsia" w:ascii="宋体" w:hAnsi="宋体" w:eastAsia="仿宋_GB2312" w:cs="仿宋_GB2312"/>
          <w:color w:val="auto"/>
          <w:spacing w:val="10"/>
          <w:sz w:val="36"/>
          <w:szCs w:val="36"/>
          <w:u w:val="none" w:color="auto"/>
        </w:rPr>
        <w:sectPr>
          <w:headerReference r:id="rId5" w:type="default"/>
          <w:footerReference r:id="rId6" w:type="default"/>
          <w:pgSz w:w="11906" w:h="16838"/>
          <w:pgMar w:top="1474" w:right="1474" w:bottom="1474" w:left="1474" w:header="851" w:footer="992" w:gutter="0"/>
          <w:pgNumType w:fmt="numberInDash"/>
          <w:cols w:space="720" w:num="1"/>
          <w:docGrid w:type="lines" w:linePitch="312" w:charSpace="0"/>
        </w:sectPr>
      </w:pPr>
    </w:p>
    <w:p w14:paraId="62D3A979">
      <w:pPr>
        <w:widowControl w:val="0"/>
        <w:tabs>
          <w:tab w:val="center" w:pos="4153"/>
          <w:tab w:val="right" w:pos="8306"/>
        </w:tabs>
        <w:wordWrap/>
        <w:autoSpaceDE w:val="0"/>
        <w:autoSpaceDN w:val="0"/>
        <w:adjustRightInd w:val="0"/>
        <w:snapToGrid w:val="0"/>
        <w:spacing w:line="560" w:lineRule="exact"/>
        <w:textAlignment w:val="auto"/>
        <w:rPr>
          <w:rFonts w:hint="eastAsia" w:ascii="宋体" w:hAnsi="宋体" w:eastAsia="微软雅黑" w:cs="Tahoma"/>
          <w:color w:val="auto"/>
          <w:kern w:val="0"/>
          <w:sz w:val="18"/>
          <w:szCs w:val="22"/>
          <w:highlight w:val="none"/>
          <w:u w:val="none" w:color="auto"/>
        </w:rPr>
      </w:pPr>
    </w:p>
    <w:p w14:paraId="74DE9A47">
      <w:pPr>
        <w:widowControl w:val="0"/>
        <w:wordWrap/>
        <w:overflowPunct w:val="0"/>
        <w:autoSpaceDE w:val="0"/>
        <w:autoSpaceDN w:val="0"/>
        <w:spacing w:line="560" w:lineRule="exact"/>
        <w:jc w:val="center"/>
        <w:textAlignment w:val="auto"/>
        <w:rPr>
          <w:rFonts w:hint="eastAsia" w:ascii="方正小标宋_GBK" w:hAnsi="方正小标宋_GBK" w:eastAsia="方正小标宋_GBK" w:cs="方正小标宋_GBK"/>
          <w:color w:val="auto"/>
          <w:kern w:val="21"/>
          <w:sz w:val="44"/>
          <w:szCs w:val="44"/>
          <w:highlight w:val="none"/>
          <w:u w:val="none" w:color="auto"/>
        </w:rPr>
      </w:pPr>
      <w:r>
        <w:rPr>
          <w:rFonts w:hint="eastAsia" w:ascii="方正小标宋_GBK" w:hAnsi="方正小标宋_GBK" w:eastAsia="方正小标宋_GBK" w:cs="方正小标宋_GBK"/>
          <w:color w:val="auto"/>
          <w:sz w:val="44"/>
          <w:szCs w:val="44"/>
          <w:highlight w:val="none"/>
          <w:u w:val="none" w:color="auto"/>
        </w:rPr>
        <w:t>三明市农</w:t>
      </w:r>
      <w:r>
        <w:rPr>
          <w:rFonts w:hint="eastAsia" w:ascii="方正小标宋_GBK" w:hAnsi="方正小标宋_GBK" w:eastAsia="方正小标宋_GBK" w:cs="方正小标宋_GBK"/>
          <w:color w:val="auto"/>
          <w:sz w:val="44"/>
          <w:szCs w:val="44"/>
          <w:highlight w:val="none"/>
          <w:u w:val="none" w:color="auto"/>
          <w:lang w:val="en-US" w:eastAsia="zh-CN"/>
        </w:rPr>
        <w:t>房盘活利用</w:t>
      </w:r>
      <w:r>
        <w:rPr>
          <w:rFonts w:hint="eastAsia" w:ascii="方正小标宋_GBK" w:hAnsi="方正小标宋_GBK" w:eastAsia="方正小标宋_GBK" w:cs="方正小标宋_GBK"/>
          <w:color w:val="auto"/>
          <w:sz w:val="44"/>
          <w:szCs w:val="44"/>
          <w:highlight w:val="none"/>
          <w:u w:val="none" w:color="auto"/>
        </w:rPr>
        <w:t>改革</w:t>
      </w:r>
      <w:r>
        <w:rPr>
          <w:rFonts w:hint="eastAsia" w:ascii="方正小标宋_GBK" w:hAnsi="方正小标宋_GBK" w:eastAsia="方正小标宋_GBK" w:cs="方正小标宋_GBK"/>
          <w:color w:val="auto"/>
          <w:kern w:val="21"/>
          <w:sz w:val="44"/>
          <w:szCs w:val="44"/>
          <w:highlight w:val="none"/>
          <w:u w:val="none" w:color="auto"/>
        </w:rPr>
        <w:t>任务</w:t>
      </w:r>
      <w:r>
        <w:rPr>
          <w:rFonts w:hint="eastAsia" w:ascii="方正小标宋_GBK" w:hAnsi="方正小标宋_GBK" w:eastAsia="方正小标宋_GBK" w:cs="方正小标宋_GBK"/>
          <w:color w:val="auto"/>
          <w:kern w:val="21"/>
          <w:sz w:val="44"/>
          <w:szCs w:val="44"/>
          <w:highlight w:val="none"/>
          <w:u w:val="none" w:color="auto"/>
          <w:lang w:eastAsia="zh-CN"/>
        </w:rPr>
        <w:t>一览</w:t>
      </w:r>
      <w:r>
        <w:rPr>
          <w:rFonts w:hint="eastAsia" w:ascii="方正小标宋_GBK" w:hAnsi="方正小标宋_GBK" w:eastAsia="方正小标宋_GBK" w:cs="方正小标宋_GBK"/>
          <w:color w:val="auto"/>
          <w:kern w:val="21"/>
          <w:sz w:val="44"/>
          <w:szCs w:val="44"/>
          <w:highlight w:val="none"/>
          <w:u w:val="none" w:color="auto"/>
        </w:rPr>
        <w:t>表</w:t>
      </w: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970"/>
        <w:gridCol w:w="4624"/>
        <w:gridCol w:w="940"/>
        <w:gridCol w:w="918"/>
        <w:gridCol w:w="1288"/>
      </w:tblGrid>
      <w:tr w14:paraId="01C9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548" w:type="dxa"/>
            <w:vAlign w:val="center"/>
          </w:tcPr>
          <w:p w14:paraId="79404C22">
            <w:pPr>
              <w:widowControl w:val="0"/>
              <w:wordWrap/>
              <w:autoSpaceDE w:val="0"/>
              <w:autoSpaceDN w:val="0"/>
              <w:adjustRightInd w:val="0"/>
              <w:snapToGrid w:val="0"/>
              <w:spacing w:line="400" w:lineRule="exact"/>
              <w:jc w:val="center"/>
              <w:textAlignment w:val="auto"/>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序号</w:t>
            </w:r>
          </w:p>
        </w:tc>
        <w:tc>
          <w:tcPr>
            <w:tcW w:w="5594" w:type="dxa"/>
            <w:gridSpan w:val="2"/>
            <w:vAlign w:val="center"/>
          </w:tcPr>
          <w:p w14:paraId="4E6B2042">
            <w:pPr>
              <w:widowControl w:val="0"/>
              <w:wordWrap/>
              <w:autoSpaceDE w:val="0"/>
              <w:autoSpaceDN w:val="0"/>
              <w:adjustRightInd w:val="0"/>
              <w:snapToGrid w:val="0"/>
              <w:spacing w:line="400" w:lineRule="exact"/>
              <w:jc w:val="center"/>
              <w:textAlignment w:val="auto"/>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重点任务</w:t>
            </w:r>
          </w:p>
        </w:tc>
        <w:tc>
          <w:tcPr>
            <w:tcW w:w="940" w:type="dxa"/>
            <w:vAlign w:val="center"/>
          </w:tcPr>
          <w:p w14:paraId="395B3052">
            <w:pPr>
              <w:widowControl w:val="0"/>
              <w:wordWrap/>
              <w:autoSpaceDE w:val="0"/>
              <w:autoSpaceDN w:val="0"/>
              <w:adjustRightInd w:val="0"/>
              <w:snapToGrid w:val="0"/>
              <w:spacing w:line="400" w:lineRule="exact"/>
              <w:jc w:val="center"/>
              <w:textAlignment w:val="auto"/>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完成期限</w:t>
            </w:r>
          </w:p>
        </w:tc>
        <w:tc>
          <w:tcPr>
            <w:tcW w:w="918" w:type="dxa"/>
            <w:vAlign w:val="center"/>
          </w:tcPr>
          <w:p w14:paraId="603CEC43">
            <w:pPr>
              <w:widowControl w:val="0"/>
              <w:wordWrap/>
              <w:autoSpaceDE w:val="0"/>
              <w:autoSpaceDN w:val="0"/>
              <w:adjustRightInd w:val="0"/>
              <w:snapToGrid w:val="0"/>
              <w:spacing w:line="400" w:lineRule="exact"/>
              <w:jc w:val="center"/>
              <w:textAlignment w:val="auto"/>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牵头单位</w:t>
            </w:r>
          </w:p>
        </w:tc>
        <w:tc>
          <w:tcPr>
            <w:tcW w:w="1288" w:type="dxa"/>
            <w:vAlign w:val="center"/>
          </w:tcPr>
          <w:p w14:paraId="4A78D0DB">
            <w:pPr>
              <w:widowControl w:val="0"/>
              <w:wordWrap/>
              <w:autoSpaceDE w:val="0"/>
              <w:autoSpaceDN w:val="0"/>
              <w:adjustRightInd w:val="0"/>
              <w:snapToGrid w:val="0"/>
              <w:spacing w:line="400" w:lineRule="exact"/>
              <w:jc w:val="center"/>
              <w:textAlignment w:val="auto"/>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责任单位</w:t>
            </w:r>
          </w:p>
        </w:tc>
      </w:tr>
      <w:tr w14:paraId="6829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48" w:type="dxa"/>
            <w:vMerge w:val="restart"/>
            <w:vAlign w:val="center"/>
          </w:tcPr>
          <w:p w14:paraId="4DDBDC0A">
            <w:pPr>
              <w:widowControl w:val="0"/>
              <w:wordWrap/>
              <w:autoSpaceDE w:val="0"/>
              <w:autoSpaceDN w:val="0"/>
              <w:adjustRightInd w:val="0"/>
              <w:snapToGrid w:val="0"/>
              <w:spacing w:line="560" w:lineRule="exact"/>
              <w:jc w:val="center"/>
              <w:textAlignment w:val="auto"/>
              <w:rPr>
                <w:rFonts w:ascii="宋体" w:hAnsi="宋体" w:eastAsia="微软雅黑" w:cs="Tahoma"/>
                <w:color w:val="auto"/>
                <w:kern w:val="0"/>
                <w:sz w:val="28"/>
                <w:szCs w:val="28"/>
                <w:highlight w:val="none"/>
                <w:u w:val="none" w:color="auto"/>
                <w:lang w:bidi="ar-SA"/>
              </w:rPr>
            </w:pPr>
            <w:r>
              <w:rPr>
                <w:rFonts w:hint="eastAsia" w:ascii="宋体" w:hAnsi="宋体" w:eastAsia="仿宋_GB2312" w:cs="仿宋_GB2312"/>
                <w:color w:val="auto"/>
                <w:sz w:val="28"/>
                <w:szCs w:val="28"/>
                <w:highlight w:val="none"/>
                <w:u w:val="none" w:color="auto"/>
                <w:lang w:bidi="ar-SA"/>
              </w:rPr>
              <w:t>1</w:t>
            </w:r>
          </w:p>
        </w:tc>
        <w:tc>
          <w:tcPr>
            <w:tcW w:w="970" w:type="dxa"/>
            <w:vMerge w:val="restart"/>
            <w:vAlign w:val="center"/>
          </w:tcPr>
          <w:p w14:paraId="7D9A0836">
            <w:pPr>
              <w:widowControl w:val="0"/>
              <w:wordWrap/>
              <w:overflowPunct w:val="0"/>
              <w:autoSpaceDE w:val="0"/>
              <w:autoSpaceDN w:val="0"/>
              <w:adjustRightInd w:val="0"/>
              <w:snapToGrid w:val="0"/>
              <w:spacing w:line="440" w:lineRule="exact"/>
              <w:jc w:val="center"/>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val="en-US" w:eastAsia="zh-CN" w:bidi="ar-SA"/>
              </w:rPr>
              <w:t>摸清闲置农房底数</w:t>
            </w:r>
          </w:p>
        </w:tc>
        <w:tc>
          <w:tcPr>
            <w:tcW w:w="4624" w:type="dxa"/>
            <w:vAlign w:val="center"/>
          </w:tcPr>
          <w:p w14:paraId="7FFEC329">
            <w:pPr>
              <w:widowControl w:val="0"/>
              <w:wordWrap/>
              <w:overflowPunct w:val="0"/>
              <w:autoSpaceDE w:val="0"/>
              <w:autoSpaceDN w:val="0"/>
              <w:adjustRightInd w:val="0"/>
              <w:snapToGrid w:val="0"/>
              <w:spacing w:line="440" w:lineRule="exact"/>
              <w:ind w:left="0" w:leftChars="0" w:right="0"/>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bidi="ar-SA"/>
              </w:rPr>
              <w:t>①开展村集体闲置房屋和农户有意向对外经营的住房情况摸底，形成</w:t>
            </w:r>
            <w:r>
              <w:rPr>
                <w:rFonts w:hint="eastAsia" w:ascii="宋体" w:hAnsi="宋体" w:eastAsia="仿宋_GB2312" w:cs="楷体_GB2312"/>
                <w:bCs/>
                <w:color w:val="auto"/>
                <w:kern w:val="21"/>
                <w:sz w:val="28"/>
                <w:szCs w:val="28"/>
                <w:highlight w:val="none"/>
                <w:u w:val="none" w:color="auto"/>
                <w:lang w:eastAsia="zh-CN" w:bidi="ar-SA"/>
              </w:rPr>
              <w:t>全市</w:t>
            </w:r>
            <w:r>
              <w:rPr>
                <w:rFonts w:hint="eastAsia" w:ascii="宋体" w:hAnsi="宋体" w:eastAsia="仿宋_GB2312" w:cs="楷体_GB2312"/>
                <w:bCs/>
                <w:color w:val="auto"/>
                <w:kern w:val="21"/>
                <w:sz w:val="28"/>
                <w:szCs w:val="28"/>
                <w:highlight w:val="none"/>
                <w:u w:val="none" w:color="auto"/>
                <w:lang w:bidi="ar-SA"/>
              </w:rPr>
              <w:t>闲置农房基础信息</w:t>
            </w:r>
            <w:r>
              <w:rPr>
                <w:rFonts w:hint="eastAsia" w:ascii="宋体" w:hAnsi="宋体" w:eastAsia="仿宋_GB2312" w:cs="楷体_GB2312"/>
                <w:bCs/>
                <w:color w:val="auto"/>
                <w:kern w:val="21"/>
                <w:sz w:val="28"/>
                <w:szCs w:val="28"/>
                <w:highlight w:val="none"/>
                <w:u w:val="none" w:color="auto"/>
                <w:lang w:val="en-US" w:eastAsia="zh-CN" w:bidi="ar-SA"/>
              </w:rPr>
              <w:t>台账</w:t>
            </w:r>
            <w:r>
              <w:rPr>
                <w:rFonts w:hint="eastAsia" w:ascii="宋体" w:hAnsi="宋体" w:eastAsia="仿宋_GB2312" w:cs="楷体_GB2312"/>
                <w:bCs/>
                <w:color w:val="auto"/>
                <w:kern w:val="21"/>
                <w:sz w:val="28"/>
                <w:szCs w:val="28"/>
                <w:highlight w:val="none"/>
                <w:u w:val="none" w:color="auto"/>
                <w:lang w:bidi="ar-SA"/>
              </w:rPr>
              <w:t>。</w:t>
            </w:r>
          </w:p>
        </w:tc>
        <w:tc>
          <w:tcPr>
            <w:tcW w:w="940" w:type="dxa"/>
            <w:vAlign w:val="center"/>
          </w:tcPr>
          <w:p w14:paraId="5E290DCE">
            <w:pPr>
              <w:widowControl w:val="0"/>
              <w:wordWrap/>
              <w:overflowPunct w:val="0"/>
              <w:autoSpaceDE w:val="0"/>
              <w:autoSpaceDN w:val="0"/>
              <w:adjustRightInd w:val="0"/>
              <w:snapToGrid w:val="0"/>
              <w:spacing w:line="460" w:lineRule="exact"/>
              <w:jc w:val="center"/>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9月</w:t>
            </w:r>
          </w:p>
        </w:tc>
        <w:tc>
          <w:tcPr>
            <w:tcW w:w="918" w:type="dxa"/>
            <w:vMerge w:val="restart"/>
            <w:vAlign w:val="center"/>
          </w:tcPr>
          <w:p w14:paraId="18EE77D3">
            <w:pPr>
              <w:widowControl w:val="0"/>
              <w:wordWrap/>
              <w:overflowPunct w:val="0"/>
              <w:autoSpaceDE w:val="0"/>
              <w:autoSpaceDN w:val="0"/>
              <w:adjustRightInd w:val="0"/>
              <w:snapToGrid w:val="0"/>
              <w:spacing w:line="440" w:lineRule="exact"/>
              <w:jc w:val="center"/>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val="en-US" w:eastAsia="zh-CN" w:bidi="ar-SA"/>
              </w:rPr>
              <w:t>市农业农村</w:t>
            </w:r>
            <w:r>
              <w:rPr>
                <w:rFonts w:hint="eastAsia" w:ascii="宋体" w:hAnsi="宋体" w:eastAsia="仿宋_GB2312" w:cs="仿宋_GB2312"/>
                <w:color w:val="auto"/>
                <w:kern w:val="21"/>
                <w:sz w:val="28"/>
                <w:szCs w:val="28"/>
                <w:highlight w:val="none"/>
                <w:u w:val="none" w:color="auto"/>
                <w:lang w:bidi="ar-SA"/>
              </w:rPr>
              <w:t>局</w:t>
            </w:r>
          </w:p>
        </w:tc>
        <w:tc>
          <w:tcPr>
            <w:tcW w:w="1288" w:type="dxa"/>
            <w:vMerge w:val="restart"/>
            <w:vAlign w:val="center"/>
          </w:tcPr>
          <w:p w14:paraId="657427E8">
            <w:pPr>
              <w:widowControl w:val="0"/>
              <w:wordWrap/>
              <w:overflowPunct w:val="0"/>
              <w:autoSpaceDE w:val="0"/>
              <w:autoSpaceDN w:val="0"/>
              <w:adjustRightInd w:val="0"/>
              <w:snapToGrid w:val="0"/>
              <w:spacing w:line="440" w:lineRule="atLeast"/>
              <w:ind w:left="0" w:leftChars="0" w:right="0"/>
              <w:jc w:val="left"/>
              <w:textAlignment w:val="auto"/>
              <w:rPr>
                <w:rFonts w:hint="default" w:ascii="宋体" w:hAnsi="宋体" w:eastAsia="仿宋_GB2312" w:cs="仿宋_GB2312"/>
                <w:color w:val="auto"/>
                <w:spacing w:val="-6"/>
                <w:kern w:val="21"/>
                <w:sz w:val="28"/>
                <w:szCs w:val="28"/>
                <w:highlight w:val="none"/>
                <w:u w:val="none" w:color="auto"/>
                <w:lang w:val="en-US" w:eastAsia="zh-CN" w:bidi="ar-SA"/>
              </w:rPr>
            </w:pPr>
            <w:r>
              <w:rPr>
                <w:rFonts w:hint="default" w:ascii="宋体" w:hAnsi="宋体" w:eastAsia="仿宋_GB2312" w:cs="仿宋_GB2312"/>
                <w:color w:val="auto"/>
                <w:spacing w:val="-6"/>
                <w:kern w:val="21"/>
                <w:sz w:val="28"/>
                <w:szCs w:val="28"/>
                <w:highlight w:val="none"/>
                <w:u w:val="none" w:color="auto"/>
                <w:lang w:val="en-US" w:eastAsia="zh-CN" w:bidi="ar-SA"/>
              </w:rPr>
              <w:t>市住建局，各县（市、区）人民政府</w:t>
            </w:r>
          </w:p>
        </w:tc>
      </w:tr>
      <w:tr w14:paraId="2F40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48" w:type="dxa"/>
            <w:vMerge w:val="continue"/>
            <w:vAlign w:val="center"/>
          </w:tcPr>
          <w:p w14:paraId="2165F259">
            <w:pPr>
              <w:widowControl w:val="0"/>
              <w:wordWrap/>
              <w:autoSpaceDE w:val="0"/>
              <w:autoSpaceDN w:val="0"/>
              <w:adjustRightInd w:val="0"/>
              <w:snapToGrid w:val="0"/>
              <w:spacing w:line="560" w:lineRule="exact"/>
              <w:jc w:val="center"/>
              <w:textAlignment w:val="auto"/>
              <w:rPr>
                <w:rFonts w:hint="eastAsia" w:ascii="宋体" w:hAnsi="宋体" w:eastAsia="仿宋_GB2312" w:cs="仿宋_GB2312"/>
                <w:color w:val="auto"/>
                <w:sz w:val="28"/>
                <w:szCs w:val="28"/>
                <w:highlight w:val="none"/>
                <w:u w:val="none" w:color="auto"/>
                <w:lang w:bidi="ar-SA"/>
              </w:rPr>
            </w:pPr>
          </w:p>
        </w:tc>
        <w:tc>
          <w:tcPr>
            <w:tcW w:w="970" w:type="dxa"/>
            <w:vMerge w:val="continue"/>
            <w:vAlign w:val="center"/>
          </w:tcPr>
          <w:p w14:paraId="1B5CB90C">
            <w:pPr>
              <w:widowControl w:val="0"/>
              <w:wordWrap/>
              <w:overflowPunct w:val="0"/>
              <w:autoSpaceDE w:val="0"/>
              <w:autoSpaceDN w:val="0"/>
              <w:adjustRightInd w:val="0"/>
              <w:snapToGrid w:val="0"/>
              <w:spacing w:line="440" w:lineRule="exact"/>
              <w:jc w:val="center"/>
              <w:textAlignment w:val="auto"/>
              <w:rPr>
                <w:rFonts w:hint="eastAsia" w:ascii="宋体" w:hAnsi="宋体" w:eastAsia="仿宋_GB2312" w:cs="楷体_GB2312"/>
                <w:bCs/>
                <w:color w:val="auto"/>
                <w:kern w:val="21"/>
                <w:sz w:val="28"/>
                <w:szCs w:val="28"/>
                <w:highlight w:val="none"/>
                <w:u w:val="none" w:color="auto"/>
                <w:lang w:bidi="ar-SA"/>
              </w:rPr>
            </w:pPr>
          </w:p>
        </w:tc>
        <w:tc>
          <w:tcPr>
            <w:tcW w:w="4624" w:type="dxa"/>
            <w:vAlign w:val="center"/>
          </w:tcPr>
          <w:p w14:paraId="54FADE35">
            <w:pPr>
              <w:widowControl w:val="0"/>
              <w:wordWrap/>
              <w:overflowPunct w:val="0"/>
              <w:autoSpaceDE w:val="0"/>
              <w:autoSpaceDN w:val="0"/>
              <w:adjustRightInd w:val="0"/>
              <w:snapToGrid w:val="0"/>
              <w:spacing w:line="440" w:lineRule="exact"/>
              <w:ind w:left="0" w:leftChars="0" w:right="0"/>
              <w:textAlignment w:val="auto"/>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val="en-US" w:eastAsia="zh-CN" w:bidi="ar-SA"/>
              </w:rPr>
              <w:t>②根据台账内农房信息，分析各区域农房盘活路径及可行性，确定重点打造区域。</w:t>
            </w:r>
          </w:p>
        </w:tc>
        <w:tc>
          <w:tcPr>
            <w:tcW w:w="940" w:type="dxa"/>
            <w:vAlign w:val="center"/>
          </w:tcPr>
          <w:p w14:paraId="18264B0C">
            <w:pPr>
              <w:widowControl w:val="0"/>
              <w:wordWrap/>
              <w:overflowPunct w:val="0"/>
              <w:autoSpaceDE w:val="0"/>
              <w:autoSpaceDN w:val="0"/>
              <w:adjustRightInd w:val="0"/>
              <w:snapToGrid w:val="0"/>
              <w:spacing w:line="460" w:lineRule="exact"/>
              <w:jc w:val="center"/>
              <w:textAlignment w:val="auto"/>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10月</w:t>
            </w:r>
          </w:p>
        </w:tc>
        <w:tc>
          <w:tcPr>
            <w:tcW w:w="918" w:type="dxa"/>
            <w:vMerge w:val="continue"/>
            <w:vAlign w:val="center"/>
          </w:tcPr>
          <w:p w14:paraId="08714541">
            <w:pPr>
              <w:widowControl w:val="0"/>
              <w:wordWrap/>
              <w:overflowPunct w:val="0"/>
              <w:autoSpaceDE w:val="0"/>
              <w:autoSpaceDN w:val="0"/>
              <w:adjustRightInd w:val="0"/>
              <w:snapToGrid w:val="0"/>
              <w:spacing w:line="440" w:lineRule="exact"/>
              <w:jc w:val="center"/>
              <w:textAlignment w:val="auto"/>
              <w:rPr>
                <w:rFonts w:hint="eastAsia" w:ascii="宋体" w:hAnsi="宋体" w:eastAsia="仿宋_GB2312" w:cs="仿宋_GB2312"/>
                <w:color w:val="auto"/>
                <w:kern w:val="21"/>
                <w:sz w:val="28"/>
                <w:szCs w:val="28"/>
                <w:highlight w:val="none"/>
                <w:u w:val="none" w:color="auto"/>
                <w:lang w:bidi="ar-SA"/>
              </w:rPr>
            </w:pPr>
          </w:p>
        </w:tc>
        <w:tc>
          <w:tcPr>
            <w:tcW w:w="1288" w:type="dxa"/>
            <w:vMerge w:val="continue"/>
            <w:vAlign w:val="center"/>
          </w:tcPr>
          <w:p w14:paraId="47DB37C6">
            <w:pPr>
              <w:widowControl w:val="0"/>
              <w:wordWrap/>
              <w:overflowPunct w:val="0"/>
              <w:autoSpaceDE w:val="0"/>
              <w:autoSpaceDN w:val="0"/>
              <w:adjustRightInd w:val="0"/>
              <w:snapToGrid w:val="0"/>
              <w:spacing w:line="440" w:lineRule="atLeast"/>
              <w:jc w:val="left"/>
              <w:textAlignment w:val="auto"/>
              <w:rPr>
                <w:rFonts w:hint="eastAsia" w:ascii="宋体" w:hAnsi="宋体" w:eastAsia="仿宋_GB2312" w:cs="仿宋_GB2312"/>
                <w:color w:val="auto"/>
                <w:spacing w:val="-6"/>
                <w:kern w:val="21"/>
                <w:sz w:val="28"/>
                <w:szCs w:val="28"/>
                <w:highlight w:val="none"/>
                <w:u w:val="none" w:color="auto"/>
                <w:lang w:bidi="ar-SA"/>
              </w:rPr>
            </w:pPr>
          </w:p>
        </w:tc>
      </w:tr>
      <w:tr w14:paraId="4C11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48" w:type="dxa"/>
            <w:vMerge w:val="continue"/>
            <w:vAlign w:val="center"/>
          </w:tcPr>
          <w:p w14:paraId="13D15F6B">
            <w:pPr>
              <w:widowControl w:val="0"/>
              <w:wordWrap/>
              <w:autoSpaceDE w:val="0"/>
              <w:autoSpaceDN w:val="0"/>
              <w:adjustRightInd w:val="0"/>
              <w:snapToGrid w:val="0"/>
              <w:spacing w:line="560" w:lineRule="exact"/>
              <w:jc w:val="center"/>
              <w:textAlignment w:val="auto"/>
              <w:rPr>
                <w:rFonts w:hint="eastAsia" w:ascii="宋体" w:hAnsi="宋体" w:eastAsia="仿宋_GB2312" w:cs="仿宋_GB2312"/>
                <w:color w:val="auto"/>
                <w:sz w:val="28"/>
                <w:szCs w:val="28"/>
                <w:highlight w:val="none"/>
                <w:u w:val="none" w:color="auto"/>
                <w:lang w:bidi="ar-SA"/>
              </w:rPr>
            </w:pPr>
          </w:p>
        </w:tc>
        <w:tc>
          <w:tcPr>
            <w:tcW w:w="970" w:type="dxa"/>
            <w:vMerge w:val="continue"/>
            <w:vAlign w:val="center"/>
          </w:tcPr>
          <w:p w14:paraId="068C78AD">
            <w:pPr>
              <w:widowControl w:val="0"/>
              <w:wordWrap/>
              <w:overflowPunct w:val="0"/>
              <w:autoSpaceDE w:val="0"/>
              <w:autoSpaceDN w:val="0"/>
              <w:adjustRightInd w:val="0"/>
              <w:snapToGrid w:val="0"/>
              <w:spacing w:line="440" w:lineRule="exact"/>
              <w:jc w:val="center"/>
              <w:textAlignment w:val="auto"/>
              <w:rPr>
                <w:rFonts w:hint="eastAsia" w:ascii="宋体" w:hAnsi="宋体" w:eastAsia="仿宋_GB2312" w:cs="楷体_GB2312"/>
                <w:bCs/>
                <w:color w:val="auto"/>
                <w:kern w:val="21"/>
                <w:sz w:val="28"/>
                <w:szCs w:val="28"/>
                <w:highlight w:val="none"/>
                <w:u w:val="none" w:color="auto"/>
                <w:lang w:bidi="ar-SA"/>
              </w:rPr>
            </w:pPr>
          </w:p>
        </w:tc>
        <w:tc>
          <w:tcPr>
            <w:tcW w:w="4624" w:type="dxa"/>
            <w:vAlign w:val="center"/>
          </w:tcPr>
          <w:p w14:paraId="07698F87">
            <w:pPr>
              <w:widowControl w:val="0"/>
              <w:wordWrap/>
              <w:overflowPunct w:val="0"/>
              <w:autoSpaceDE w:val="0"/>
              <w:autoSpaceDN w:val="0"/>
              <w:adjustRightInd w:val="0"/>
              <w:snapToGrid w:val="0"/>
              <w:spacing w:line="440" w:lineRule="exact"/>
              <w:ind w:left="0" w:leftChars="0" w:right="0"/>
              <w:textAlignment w:val="auto"/>
              <w:rPr>
                <w:rFonts w:hint="eastAsia" w:ascii="宋体" w:hAnsi="宋体" w:eastAsia="仿宋_GB2312" w:cs="楷体_GB2312"/>
                <w:bCs/>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val="en-US" w:eastAsia="zh-CN" w:bidi="ar-SA"/>
              </w:rPr>
              <w:t>③全市打造3个以上闲置农房变民宿、变农家乐、变研学基地等盘活样板区</w:t>
            </w:r>
            <w:r>
              <w:rPr>
                <w:rFonts w:hint="eastAsia" w:ascii="宋体" w:hAnsi="宋体" w:eastAsia="仿宋_GB2312" w:cs="仿宋_GB2312"/>
                <w:color w:val="auto"/>
                <w:sz w:val="28"/>
                <w:szCs w:val="28"/>
                <w:u w:val="none" w:color="auto"/>
                <w:lang w:val="en-US" w:eastAsia="zh-CN"/>
              </w:rPr>
              <w:t>。</w:t>
            </w:r>
          </w:p>
        </w:tc>
        <w:tc>
          <w:tcPr>
            <w:tcW w:w="940" w:type="dxa"/>
            <w:vAlign w:val="center"/>
          </w:tcPr>
          <w:p w14:paraId="055AA749">
            <w:pPr>
              <w:widowControl w:val="0"/>
              <w:wordWrap/>
              <w:overflowPunct w:val="0"/>
              <w:autoSpaceDE w:val="0"/>
              <w:autoSpaceDN w:val="0"/>
              <w:adjustRightInd w:val="0"/>
              <w:snapToGrid w:val="0"/>
              <w:spacing w:line="460" w:lineRule="exact"/>
              <w:jc w:val="center"/>
              <w:textAlignment w:val="auto"/>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8" w:type="dxa"/>
            <w:vMerge w:val="continue"/>
            <w:vAlign w:val="center"/>
          </w:tcPr>
          <w:p w14:paraId="1CFBF621">
            <w:pPr>
              <w:widowControl w:val="0"/>
              <w:wordWrap/>
              <w:overflowPunct w:val="0"/>
              <w:autoSpaceDE w:val="0"/>
              <w:autoSpaceDN w:val="0"/>
              <w:adjustRightInd w:val="0"/>
              <w:snapToGrid w:val="0"/>
              <w:spacing w:line="440" w:lineRule="exact"/>
              <w:jc w:val="center"/>
              <w:textAlignment w:val="auto"/>
              <w:rPr>
                <w:rFonts w:hint="eastAsia" w:ascii="宋体" w:hAnsi="宋体" w:eastAsia="仿宋_GB2312" w:cs="仿宋_GB2312"/>
                <w:color w:val="auto"/>
                <w:kern w:val="21"/>
                <w:sz w:val="28"/>
                <w:szCs w:val="28"/>
                <w:highlight w:val="none"/>
                <w:u w:val="none" w:color="auto"/>
                <w:lang w:bidi="ar-SA"/>
              </w:rPr>
            </w:pPr>
          </w:p>
        </w:tc>
        <w:tc>
          <w:tcPr>
            <w:tcW w:w="1288" w:type="dxa"/>
            <w:vMerge w:val="continue"/>
            <w:vAlign w:val="center"/>
          </w:tcPr>
          <w:p w14:paraId="6B583B4D">
            <w:pPr>
              <w:widowControl w:val="0"/>
              <w:wordWrap/>
              <w:overflowPunct w:val="0"/>
              <w:autoSpaceDE w:val="0"/>
              <w:autoSpaceDN w:val="0"/>
              <w:adjustRightInd w:val="0"/>
              <w:snapToGrid w:val="0"/>
              <w:spacing w:line="440" w:lineRule="atLeast"/>
              <w:jc w:val="left"/>
              <w:textAlignment w:val="auto"/>
              <w:rPr>
                <w:rFonts w:hint="eastAsia" w:ascii="宋体" w:hAnsi="宋体" w:eastAsia="仿宋_GB2312" w:cs="仿宋_GB2312"/>
                <w:color w:val="auto"/>
                <w:spacing w:val="-6"/>
                <w:kern w:val="21"/>
                <w:sz w:val="28"/>
                <w:szCs w:val="28"/>
                <w:highlight w:val="none"/>
                <w:u w:val="none" w:color="auto"/>
                <w:lang w:bidi="ar-SA"/>
              </w:rPr>
            </w:pPr>
          </w:p>
        </w:tc>
      </w:tr>
      <w:tr w14:paraId="5BB0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48" w:type="dxa"/>
            <w:vMerge w:val="restart"/>
            <w:vAlign w:val="center"/>
          </w:tcPr>
          <w:p w14:paraId="2C9A29FC">
            <w:pPr>
              <w:widowControl w:val="0"/>
              <w:wordWrap/>
              <w:autoSpaceDE w:val="0"/>
              <w:autoSpaceDN w:val="0"/>
              <w:adjustRightInd w:val="0"/>
              <w:snapToGrid w:val="0"/>
              <w:spacing w:line="560" w:lineRule="exact"/>
              <w:jc w:val="center"/>
              <w:textAlignment w:val="auto"/>
              <w:rPr>
                <w:rFonts w:ascii="宋体" w:hAnsi="宋体" w:cs="Tahoma"/>
                <w:color w:val="auto"/>
                <w:kern w:val="0"/>
                <w:sz w:val="28"/>
                <w:szCs w:val="28"/>
                <w:highlight w:val="none"/>
                <w:u w:val="none" w:color="auto"/>
                <w:lang w:bidi="ar-SA"/>
              </w:rPr>
            </w:pPr>
            <w:r>
              <w:rPr>
                <w:rFonts w:hint="eastAsia" w:ascii="宋体" w:hAnsi="宋体" w:cs="Tahoma"/>
                <w:color w:val="auto"/>
                <w:kern w:val="0"/>
                <w:sz w:val="28"/>
                <w:szCs w:val="28"/>
                <w:highlight w:val="none"/>
                <w:u w:val="none" w:color="auto"/>
                <w:lang w:bidi="ar-SA"/>
              </w:rPr>
              <w:t>2</w:t>
            </w:r>
          </w:p>
        </w:tc>
        <w:tc>
          <w:tcPr>
            <w:tcW w:w="970" w:type="dxa"/>
            <w:vMerge w:val="restart"/>
            <w:vAlign w:val="center"/>
          </w:tcPr>
          <w:p w14:paraId="2DD3CC60">
            <w:pPr>
              <w:widowControl w:val="0"/>
              <w:wordWrap/>
              <w:overflowPunct w:val="0"/>
              <w:autoSpaceDE w:val="0"/>
              <w:autoSpaceDN w:val="0"/>
              <w:adjustRightInd w:val="0"/>
              <w:snapToGrid w:val="0"/>
              <w:spacing w:line="440" w:lineRule="exact"/>
              <w:jc w:val="center"/>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val="en-US" w:eastAsia="zh-CN" w:bidi="ar-SA"/>
              </w:rPr>
              <w:t>探索闲置农房盘活路径</w:t>
            </w:r>
          </w:p>
        </w:tc>
        <w:tc>
          <w:tcPr>
            <w:tcW w:w="4624" w:type="dxa"/>
            <w:vAlign w:val="center"/>
          </w:tcPr>
          <w:p w14:paraId="285AB814">
            <w:pPr>
              <w:widowControl w:val="0"/>
              <w:wordWrap/>
              <w:overflowPunct w:val="0"/>
              <w:autoSpaceDE w:val="0"/>
              <w:autoSpaceDN w:val="0"/>
              <w:adjustRightInd w:val="0"/>
              <w:snapToGrid w:val="0"/>
              <w:spacing w:line="440" w:lineRule="exact"/>
              <w:ind w:left="0" w:leftChars="0" w:right="0"/>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bidi="ar-SA"/>
              </w:rPr>
              <w:t>①</w:t>
            </w:r>
            <w:r>
              <w:rPr>
                <w:rFonts w:hint="eastAsia" w:ascii="宋体" w:hAnsi="宋体" w:eastAsia="仿宋_GB2312" w:cs="楷体_GB2312"/>
                <w:bCs/>
                <w:color w:val="auto"/>
                <w:kern w:val="21"/>
                <w:sz w:val="28"/>
                <w:szCs w:val="28"/>
                <w:highlight w:val="none"/>
                <w:u w:val="none" w:color="auto"/>
                <w:lang w:val="en-US" w:eastAsia="zh-CN" w:bidi="ar-SA"/>
              </w:rPr>
              <w:t>做好盘活利用行为合规性分析，严防出现变相买卖宅基地和农房问题，切实维护好农户和村集体的合法利益。</w:t>
            </w:r>
          </w:p>
        </w:tc>
        <w:tc>
          <w:tcPr>
            <w:tcW w:w="940" w:type="dxa"/>
            <w:vAlign w:val="center"/>
          </w:tcPr>
          <w:p w14:paraId="240E8518">
            <w:pPr>
              <w:widowControl w:val="0"/>
              <w:wordWrap/>
              <w:overflowPunct w:val="0"/>
              <w:autoSpaceDE w:val="0"/>
              <w:autoSpaceDN w:val="0"/>
              <w:adjustRightInd w:val="0"/>
              <w:snapToGrid w:val="0"/>
              <w:spacing w:line="460" w:lineRule="exact"/>
              <w:jc w:val="center"/>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3月</w:t>
            </w:r>
          </w:p>
        </w:tc>
        <w:tc>
          <w:tcPr>
            <w:tcW w:w="918" w:type="dxa"/>
            <w:vMerge w:val="continue"/>
            <w:vAlign w:val="center"/>
          </w:tcPr>
          <w:p w14:paraId="64D8AFB3">
            <w:pPr>
              <w:widowControl w:val="0"/>
              <w:wordWrap/>
              <w:overflowPunct w:val="0"/>
              <w:autoSpaceDE w:val="0"/>
              <w:autoSpaceDN w:val="0"/>
              <w:adjustRightInd w:val="0"/>
              <w:snapToGrid w:val="0"/>
              <w:spacing w:line="440" w:lineRule="exact"/>
              <w:jc w:val="center"/>
              <w:textAlignment w:val="auto"/>
              <w:rPr>
                <w:rFonts w:ascii="宋体" w:hAnsi="宋体" w:eastAsia="仿宋_GB2312" w:cs="仿宋_GB2312"/>
                <w:color w:val="auto"/>
                <w:kern w:val="21"/>
                <w:sz w:val="28"/>
                <w:szCs w:val="28"/>
                <w:highlight w:val="none"/>
                <w:u w:val="none" w:color="auto"/>
                <w:lang w:bidi="ar-SA"/>
              </w:rPr>
            </w:pPr>
          </w:p>
        </w:tc>
        <w:tc>
          <w:tcPr>
            <w:tcW w:w="1288" w:type="dxa"/>
            <w:vMerge w:val="restart"/>
            <w:vAlign w:val="center"/>
          </w:tcPr>
          <w:p w14:paraId="6D483EAF">
            <w:pPr>
              <w:widowControl w:val="0"/>
              <w:wordWrap/>
              <w:overflowPunct w:val="0"/>
              <w:autoSpaceDE w:val="0"/>
              <w:autoSpaceDN w:val="0"/>
              <w:adjustRightInd w:val="0"/>
              <w:snapToGrid w:val="0"/>
              <w:spacing w:line="440" w:lineRule="atLeast"/>
              <w:ind w:left="0" w:leftChars="0" w:right="0"/>
              <w:jc w:val="left"/>
              <w:textAlignment w:val="auto"/>
              <w:rPr>
                <w:rFonts w:ascii="宋体" w:hAnsi="宋体" w:eastAsia="仿宋_GB2312" w:cs="仿宋_GB2312"/>
                <w:color w:val="auto"/>
                <w:spacing w:val="-6"/>
                <w:kern w:val="21"/>
                <w:sz w:val="28"/>
                <w:szCs w:val="28"/>
                <w:highlight w:val="none"/>
                <w:u w:val="none" w:color="auto"/>
                <w:lang w:bidi="ar-SA"/>
              </w:rPr>
            </w:pPr>
            <w:r>
              <w:rPr>
                <w:rFonts w:hint="default" w:ascii="宋体" w:hAnsi="宋体" w:eastAsia="仿宋_GB2312" w:cs="仿宋_GB2312"/>
                <w:color w:val="auto"/>
                <w:spacing w:val="-6"/>
                <w:kern w:val="21"/>
                <w:sz w:val="28"/>
                <w:szCs w:val="28"/>
                <w:highlight w:val="none"/>
                <w:u w:val="none" w:color="auto"/>
                <w:lang w:val="en-US" w:eastAsia="zh-CN" w:bidi="ar-SA"/>
              </w:rPr>
              <w:t>市</w:t>
            </w:r>
            <w:r>
              <w:rPr>
                <w:rFonts w:hint="eastAsia" w:ascii="宋体" w:hAnsi="宋体" w:eastAsia="仿宋_GB2312" w:cs="仿宋_GB2312"/>
                <w:color w:val="auto"/>
                <w:spacing w:val="-6"/>
                <w:kern w:val="21"/>
                <w:sz w:val="28"/>
                <w:szCs w:val="28"/>
                <w:highlight w:val="none"/>
                <w:u w:val="none" w:color="auto"/>
                <w:lang w:val="en-US" w:eastAsia="zh-CN" w:bidi="ar-SA"/>
              </w:rPr>
              <w:t>自然资源局、</w:t>
            </w:r>
            <w:r>
              <w:rPr>
                <w:rFonts w:hint="default" w:ascii="宋体" w:hAnsi="宋体" w:eastAsia="仿宋_GB2312" w:cs="仿宋_GB2312"/>
                <w:color w:val="auto"/>
                <w:spacing w:val="-6"/>
                <w:kern w:val="21"/>
                <w:sz w:val="28"/>
                <w:szCs w:val="28"/>
                <w:highlight w:val="none"/>
                <w:u w:val="none" w:color="auto"/>
                <w:lang w:val="en-US" w:eastAsia="zh-CN" w:bidi="ar-SA"/>
              </w:rPr>
              <w:t>住建局，各县（市、区）人民政府</w:t>
            </w:r>
          </w:p>
        </w:tc>
      </w:tr>
      <w:tr w14:paraId="06C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48" w:type="dxa"/>
            <w:vMerge w:val="continue"/>
            <w:vAlign w:val="center"/>
          </w:tcPr>
          <w:p w14:paraId="19AB1DCD">
            <w:pPr>
              <w:widowControl w:val="0"/>
              <w:wordWrap/>
              <w:autoSpaceDE w:val="0"/>
              <w:autoSpaceDN w:val="0"/>
              <w:adjustRightInd w:val="0"/>
              <w:snapToGrid w:val="0"/>
              <w:spacing w:line="560" w:lineRule="exact"/>
              <w:jc w:val="center"/>
              <w:textAlignment w:val="auto"/>
              <w:rPr>
                <w:rFonts w:hint="eastAsia" w:ascii="宋体" w:hAnsi="宋体" w:cs="Tahoma"/>
                <w:color w:val="auto"/>
                <w:kern w:val="0"/>
                <w:sz w:val="28"/>
                <w:szCs w:val="28"/>
                <w:highlight w:val="none"/>
                <w:u w:val="none" w:color="auto"/>
                <w:lang w:bidi="ar-SA"/>
              </w:rPr>
            </w:pPr>
          </w:p>
        </w:tc>
        <w:tc>
          <w:tcPr>
            <w:tcW w:w="970" w:type="dxa"/>
            <w:vMerge w:val="continue"/>
            <w:vAlign w:val="center"/>
          </w:tcPr>
          <w:p w14:paraId="087A9CDD">
            <w:pPr>
              <w:widowControl w:val="0"/>
              <w:wordWrap/>
              <w:overflowPunct w:val="0"/>
              <w:autoSpaceDE w:val="0"/>
              <w:autoSpaceDN w:val="0"/>
              <w:adjustRightInd w:val="0"/>
              <w:snapToGrid w:val="0"/>
              <w:spacing w:line="440" w:lineRule="exact"/>
              <w:jc w:val="center"/>
              <w:textAlignment w:val="auto"/>
              <w:rPr>
                <w:rFonts w:hint="eastAsia" w:ascii="宋体" w:hAnsi="宋体" w:eastAsia="仿宋_GB2312" w:cs="楷体_GB2312"/>
                <w:bCs/>
                <w:color w:val="auto"/>
                <w:kern w:val="21"/>
                <w:sz w:val="28"/>
                <w:szCs w:val="28"/>
                <w:highlight w:val="none"/>
                <w:u w:val="none" w:color="auto"/>
                <w:lang w:bidi="ar-SA"/>
              </w:rPr>
            </w:pPr>
          </w:p>
        </w:tc>
        <w:tc>
          <w:tcPr>
            <w:tcW w:w="4624" w:type="dxa"/>
            <w:vAlign w:val="center"/>
          </w:tcPr>
          <w:p w14:paraId="65621693">
            <w:pPr>
              <w:widowControl w:val="0"/>
              <w:wordWrap/>
              <w:overflowPunct w:val="0"/>
              <w:autoSpaceDE w:val="0"/>
              <w:autoSpaceDN w:val="0"/>
              <w:adjustRightInd w:val="0"/>
              <w:snapToGrid w:val="0"/>
              <w:spacing w:line="440" w:lineRule="exact"/>
              <w:ind w:left="0" w:leftChars="0" w:right="0"/>
              <w:textAlignment w:val="auto"/>
              <w:rPr>
                <w:rFonts w:hint="eastAsia"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②鼓励农户以自营、出租、作价入股、委托管理运营等方式，参与闲置农房开发利用，提升农户收入。</w:t>
            </w:r>
          </w:p>
        </w:tc>
        <w:tc>
          <w:tcPr>
            <w:tcW w:w="940" w:type="dxa"/>
            <w:vAlign w:val="center"/>
          </w:tcPr>
          <w:p w14:paraId="57DDAA73">
            <w:pPr>
              <w:widowControl w:val="0"/>
              <w:wordWrap/>
              <w:overflowPunct w:val="0"/>
              <w:autoSpaceDE w:val="0"/>
              <w:autoSpaceDN w:val="0"/>
              <w:adjustRightInd w:val="0"/>
              <w:snapToGrid w:val="0"/>
              <w:spacing w:line="460" w:lineRule="exact"/>
              <w:jc w:val="center"/>
              <w:textAlignment w:val="auto"/>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6月</w:t>
            </w:r>
          </w:p>
        </w:tc>
        <w:tc>
          <w:tcPr>
            <w:tcW w:w="918" w:type="dxa"/>
            <w:vMerge w:val="continue"/>
            <w:vAlign w:val="center"/>
          </w:tcPr>
          <w:p w14:paraId="206F5F61">
            <w:pPr>
              <w:widowControl w:val="0"/>
              <w:wordWrap/>
              <w:overflowPunct w:val="0"/>
              <w:autoSpaceDE w:val="0"/>
              <w:autoSpaceDN w:val="0"/>
              <w:adjustRightInd w:val="0"/>
              <w:snapToGrid w:val="0"/>
              <w:spacing w:line="460" w:lineRule="exact"/>
              <w:jc w:val="center"/>
              <w:textAlignment w:val="auto"/>
              <w:rPr>
                <w:rFonts w:hint="eastAsia" w:ascii="宋体" w:hAnsi="宋体" w:eastAsia="仿宋_GB2312" w:cs="仿宋_GB2312"/>
                <w:color w:val="auto"/>
                <w:kern w:val="21"/>
                <w:sz w:val="28"/>
                <w:szCs w:val="28"/>
                <w:highlight w:val="none"/>
                <w:u w:val="none" w:color="auto"/>
                <w:lang w:val="en-US" w:eastAsia="zh-CN" w:bidi="ar-SA"/>
              </w:rPr>
            </w:pPr>
          </w:p>
        </w:tc>
        <w:tc>
          <w:tcPr>
            <w:tcW w:w="1288" w:type="dxa"/>
            <w:vMerge w:val="continue"/>
            <w:vAlign w:val="center"/>
          </w:tcPr>
          <w:p w14:paraId="1C897668">
            <w:pPr>
              <w:widowControl w:val="0"/>
              <w:wordWrap/>
              <w:overflowPunct w:val="0"/>
              <w:autoSpaceDE w:val="0"/>
              <w:autoSpaceDN w:val="0"/>
              <w:adjustRightInd w:val="0"/>
              <w:snapToGrid w:val="0"/>
              <w:spacing w:line="460" w:lineRule="exact"/>
              <w:textAlignment w:val="auto"/>
              <w:rPr>
                <w:rFonts w:hint="eastAsia" w:ascii="宋体" w:hAnsi="宋体" w:eastAsia="仿宋_GB2312" w:cs="仿宋_GB2312"/>
                <w:color w:val="auto"/>
                <w:spacing w:val="-6"/>
                <w:kern w:val="21"/>
                <w:sz w:val="28"/>
                <w:szCs w:val="28"/>
                <w:highlight w:val="none"/>
                <w:u w:val="none" w:color="auto"/>
                <w:lang w:bidi="ar-SA"/>
              </w:rPr>
            </w:pPr>
          </w:p>
        </w:tc>
      </w:tr>
      <w:tr w14:paraId="6C19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48" w:type="dxa"/>
            <w:vMerge w:val="continue"/>
            <w:vAlign w:val="center"/>
          </w:tcPr>
          <w:p w14:paraId="06F417EA">
            <w:pPr>
              <w:widowControl w:val="0"/>
              <w:wordWrap/>
              <w:autoSpaceDE w:val="0"/>
              <w:autoSpaceDN w:val="0"/>
              <w:adjustRightInd w:val="0"/>
              <w:snapToGrid w:val="0"/>
              <w:spacing w:line="560" w:lineRule="exact"/>
              <w:jc w:val="center"/>
              <w:textAlignment w:val="auto"/>
              <w:rPr>
                <w:rFonts w:hint="eastAsia" w:ascii="宋体" w:hAnsi="宋体" w:cs="Tahoma"/>
                <w:color w:val="auto"/>
                <w:kern w:val="0"/>
                <w:sz w:val="28"/>
                <w:szCs w:val="28"/>
                <w:highlight w:val="none"/>
                <w:u w:val="none" w:color="auto"/>
                <w:lang w:bidi="ar-SA"/>
              </w:rPr>
            </w:pPr>
          </w:p>
        </w:tc>
        <w:tc>
          <w:tcPr>
            <w:tcW w:w="970" w:type="dxa"/>
            <w:vMerge w:val="continue"/>
            <w:vAlign w:val="center"/>
          </w:tcPr>
          <w:p w14:paraId="054CDC1F">
            <w:pPr>
              <w:widowControl w:val="0"/>
              <w:wordWrap/>
              <w:overflowPunct w:val="0"/>
              <w:autoSpaceDE w:val="0"/>
              <w:autoSpaceDN w:val="0"/>
              <w:adjustRightInd w:val="0"/>
              <w:snapToGrid w:val="0"/>
              <w:spacing w:line="440" w:lineRule="exact"/>
              <w:jc w:val="center"/>
              <w:textAlignment w:val="auto"/>
              <w:rPr>
                <w:rFonts w:hint="eastAsia" w:ascii="宋体" w:hAnsi="宋体" w:eastAsia="仿宋_GB2312" w:cs="楷体_GB2312"/>
                <w:bCs/>
                <w:color w:val="auto"/>
                <w:kern w:val="21"/>
                <w:sz w:val="28"/>
                <w:szCs w:val="28"/>
                <w:highlight w:val="none"/>
                <w:u w:val="none" w:color="auto"/>
                <w:lang w:bidi="ar-SA"/>
              </w:rPr>
            </w:pPr>
          </w:p>
        </w:tc>
        <w:tc>
          <w:tcPr>
            <w:tcW w:w="4624" w:type="dxa"/>
            <w:vAlign w:val="center"/>
          </w:tcPr>
          <w:p w14:paraId="5B50EBD1">
            <w:pPr>
              <w:widowControl w:val="0"/>
              <w:wordWrap/>
              <w:overflowPunct w:val="0"/>
              <w:autoSpaceDE w:val="0"/>
              <w:autoSpaceDN w:val="0"/>
              <w:adjustRightInd w:val="0"/>
              <w:snapToGrid w:val="0"/>
              <w:spacing w:line="440" w:lineRule="exact"/>
              <w:ind w:left="0" w:leftChars="0" w:right="0"/>
              <w:textAlignment w:val="auto"/>
              <w:rPr>
                <w:rFonts w:hint="eastAsia"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③各县（市、区）分别打造1个以上样板区。</w:t>
            </w:r>
          </w:p>
        </w:tc>
        <w:tc>
          <w:tcPr>
            <w:tcW w:w="940" w:type="dxa"/>
            <w:vAlign w:val="center"/>
          </w:tcPr>
          <w:p w14:paraId="69B689C2">
            <w:pPr>
              <w:widowControl w:val="0"/>
              <w:wordWrap/>
              <w:overflowPunct w:val="0"/>
              <w:autoSpaceDE w:val="0"/>
              <w:autoSpaceDN w:val="0"/>
              <w:adjustRightInd w:val="0"/>
              <w:snapToGrid w:val="0"/>
              <w:spacing w:line="460" w:lineRule="exact"/>
              <w:jc w:val="center"/>
              <w:textAlignment w:val="auto"/>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8" w:type="dxa"/>
            <w:vMerge w:val="continue"/>
            <w:vAlign w:val="center"/>
          </w:tcPr>
          <w:p w14:paraId="52E5F9EC">
            <w:pPr>
              <w:widowControl w:val="0"/>
              <w:wordWrap/>
              <w:overflowPunct w:val="0"/>
              <w:autoSpaceDE w:val="0"/>
              <w:autoSpaceDN w:val="0"/>
              <w:adjustRightInd w:val="0"/>
              <w:snapToGrid w:val="0"/>
              <w:spacing w:line="460" w:lineRule="exact"/>
              <w:jc w:val="center"/>
              <w:textAlignment w:val="auto"/>
              <w:rPr>
                <w:rFonts w:hint="eastAsia" w:ascii="宋体" w:hAnsi="宋体" w:eastAsia="仿宋_GB2312" w:cs="仿宋_GB2312"/>
                <w:color w:val="auto"/>
                <w:kern w:val="21"/>
                <w:sz w:val="28"/>
                <w:szCs w:val="28"/>
                <w:highlight w:val="none"/>
                <w:u w:val="none" w:color="auto"/>
                <w:lang w:val="en-US" w:eastAsia="zh-CN" w:bidi="ar-SA"/>
              </w:rPr>
            </w:pPr>
          </w:p>
        </w:tc>
        <w:tc>
          <w:tcPr>
            <w:tcW w:w="1288" w:type="dxa"/>
            <w:vMerge w:val="continue"/>
            <w:vAlign w:val="center"/>
          </w:tcPr>
          <w:p w14:paraId="2E04450E">
            <w:pPr>
              <w:widowControl w:val="0"/>
              <w:wordWrap/>
              <w:overflowPunct w:val="0"/>
              <w:autoSpaceDE w:val="0"/>
              <w:autoSpaceDN w:val="0"/>
              <w:adjustRightInd w:val="0"/>
              <w:snapToGrid w:val="0"/>
              <w:spacing w:line="460" w:lineRule="exact"/>
              <w:textAlignment w:val="auto"/>
              <w:rPr>
                <w:rFonts w:hint="eastAsia" w:ascii="宋体" w:hAnsi="宋体" w:eastAsia="仿宋_GB2312" w:cs="仿宋_GB2312"/>
                <w:color w:val="auto"/>
                <w:spacing w:val="-6"/>
                <w:kern w:val="21"/>
                <w:sz w:val="28"/>
                <w:szCs w:val="28"/>
                <w:highlight w:val="none"/>
                <w:u w:val="none" w:color="auto"/>
                <w:lang w:bidi="ar-SA"/>
              </w:rPr>
            </w:pPr>
          </w:p>
        </w:tc>
      </w:tr>
      <w:tr w14:paraId="644C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restart"/>
            <w:vAlign w:val="center"/>
          </w:tcPr>
          <w:p w14:paraId="171247CC">
            <w:pPr>
              <w:widowControl w:val="0"/>
              <w:wordWrap/>
              <w:autoSpaceDE w:val="0"/>
              <w:autoSpaceDN w:val="0"/>
              <w:adjustRightInd w:val="0"/>
              <w:snapToGrid w:val="0"/>
              <w:spacing w:line="560" w:lineRule="exact"/>
              <w:jc w:val="center"/>
              <w:textAlignment w:val="auto"/>
              <w:rPr>
                <w:rFonts w:ascii="宋体" w:hAnsi="宋体" w:cs="Tahoma"/>
                <w:color w:val="auto"/>
                <w:kern w:val="0"/>
                <w:sz w:val="28"/>
                <w:szCs w:val="28"/>
                <w:highlight w:val="none"/>
                <w:u w:val="none" w:color="auto"/>
                <w:lang w:bidi="ar-SA"/>
              </w:rPr>
            </w:pPr>
            <w:r>
              <w:rPr>
                <w:rFonts w:hint="eastAsia" w:ascii="宋体" w:hAnsi="宋体" w:cs="Tahoma"/>
                <w:color w:val="auto"/>
                <w:kern w:val="0"/>
                <w:sz w:val="28"/>
                <w:szCs w:val="28"/>
                <w:highlight w:val="none"/>
                <w:u w:val="none" w:color="auto"/>
                <w:lang w:bidi="ar-SA"/>
              </w:rPr>
              <w:t>3</w:t>
            </w:r>
          </w:p>
        </w:tc>
        <w:tc>
          <w:tcPr>
            <w:tcW w:w="970" w:type="dxa"/>
            <w:vMerge w:val="restart"/>
            <w:vAlign w:val="center"/>
          </w:tcPr>
          <w:p w14:paraId="453111D2">
            <w:pPr>
              <w:widowControl w:val="0"/>
              <w:wordWrap/>
              <w:overflowPunct w:val="0"/>
              <w:autoSpaceDE w:val="0"/>
              <w:autoSpaceDN w:val="0"/>
              <w:adjustRightInd w:val="0"/>
              <w:snapToGrid w:val="0"/>
              <w:spacing w:line="440" w:lineRule="exact"/>
              <w:jc w:val="center"/>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发展多种特色产业业态</w:t>
            </w:r>
          </w:p>
        </w:tc>
        <w:tc>
          <w:tcPr>
            <w:tcW w:w="4624" w:type="dxa"/>
            <w:vAlign w:val="center"/>
          </w:tcPr>
          <w:p w14:paraId="282EED71">
            <w:pPr>
              <w:widowControl w:val="0"/>
              <w:wordWrap/>
              <w:overflowPunct w:val="0"/>
              <w:autoSpaceDE w:val="0"/>
              <w:autoSpaceDN w:val="0"/>
              <w:adjustRightInd w:val="0"/>
              <w:snapToGrid w:val="0"/>
              <w:spacing w:line="440" w:lineRule="exact"/>
              <w:ind w:left="0" w:leftChars="0" w:right="0"/>
              <w:textAlignment w:val="auto"/>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sz w:val="28"/>
                <w:szCs w:val="28"/>
                <w:u w:val="none" w:color="auto"/>
                <w:lang w:val="en-US" w:eastAsia="zh-CN"/>
              </w:rPr>
              <w:t>①立</w:t>
            </w:r>
            <w:r>
              <w:rPr>
                <w:rFonts w:hint="eastAsia" w:ascii="宋体" w:hAnsi="宋体" w:eastAsia="仿宋_GB2312" w:cs="楷体_GB2312"/>
                <w:bCs/>
                <w:color w:val="auto"/>
                <w:kern w:val="21"/>
                <w:sz w:val="28"/>
                <w:szCs w:val="28"/>
                <w:highlight w:val="none"/>
                <w:u w:val="none" w:color="auto"/>
                <w:lang w:val="en-US" w:eastAsia="zh-CN" w:bidi="ar-SA"/>
              </w:rPr>
              <w:t>足地区资源禀赋和产业特色，利用闲置农房发展庭院经济、特色民宿、手工文创、电商等多种乡村新产业新业态。</w:t>
            </w:r>
          </w:p>
        </w:tc>
        <w:tc>
          <w:tcPr>
            <w:tcW w:w="940" w:type="dxa"/>
            <w:vAlign w:val="center"/>
          </w:tcPr>
          <w:p w14:paraId="3B5C7458">
            <w:pPr>
              <w:widowControl w:val="0"/>
              <w:wordWrap/>
              <w:overflowPunct w:val="0"/>
              <w:autoSpaceDE w:val="0"/>
              <w:autoSpaceDN w:val="0"/>
              <w:adjustRightInd w:val="0"/>
              <w:snapToGrid w:val="0"/>
              <w:spacing w:line="460" w:lineRule="exact"/>
              <w:jc w:val="center"/>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6月</w:t>
            </w:r>
          </w:p>
        </w:tc>
        <w:tc>
          <w:tcPr>
            <w:tcW w:w="918" w:type="dxa"/>
            <w:vMerge w:val="continue"/>
            <w:vAlign w:val="center"/>
          </w:tcPr>
          <w:p w14:paraId="5EAF4395">
            <w:pPr>
              <w:widowControl w:val="0"/>
              <w:wordWrap/>
              <w:overflowPunct w:val="0"/>
              <w:autoSpaceDE w:val="0"/>
              <w:autoSpaceDN w:val="0"/>
              <w:adjustRightInd w:val="0"/>
              <w:snapToGrid w:val="0"/>
              <w:spacing w:line="460" w:lineRule="exact"/>
              <w:jc w:val="center"/>
              <w:textAlignment w:val="auto"/>
              <w:rPr>
                <w:rFonts w:ascii="宋体" w:hAnsi="宋体" w:eastAsia="仿宋_GB2312" w:cs="仿宋_GB2312"/>
                <w:color w:val="auto"/>
                <w:kern w:val="21"/>
                <w:sz w:val="28"/>
                <w:szCs w:val="28"/>
                <w:highlight w:val="none"/>
                <w:u w:val="none" w:color="auto"/>
                <w:lang w:bidi="ar-SA"/>
              </w:rPr>
            </w:pPr>
          </w:p>
        </w:tc>
        <w:tc>
          <w:tcPr>
            <w:tcW w:w="1288" w:type="dxa"/>
            <w:vMerge w:val="continue"/>
            <w:vAlign w:val="center"/>
          </w:tcPr>
          <w:p w14:paraId="679A4AFD">
            <w:pPr>
              <w:widowControl w:val="0"/>
              <w:wordWrap/>
              <w:overflowPunct w:val="0"/>
              <w:autoSpaceDE w:val="0"/>
              <w:autoSpaceDN w:val="0"/>
              <w:adjustRightInd w:val="0"/>
              <w:snapToGrid w:val="0"/>
              <w:spacing w:line="460" w:lineRule="exact"/>
              <w:textAlignment w:val="auto"/>
              <w:rPr>
                <w:rFonts w:ascii="宋体" w:hAnsi="宋体" w:eastAsia="仿宋_GB2312" w:cs="仿宋_GB2312"/>
                <w:color w:val="auto"/>
                <w:spacing w:val="-6"/>
                <w:kern w:val="21"/>
                <w:sz w:val="28"/>
                <w:szCs w:val="28"/>
                <w:highlight w:val="none"/>
                <w:u w:val="none" w:color="auto"/>
                <w:lang w:bidi="ar-SA"/>
              </w:rPr>
            </w:pPr>
          </w:p>
        </w:tc>
      </w:tr>
      <w:tr w14:paraId="3F4A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548" w:type="dxa"/>
            <w:vMerge w:val="continue"/>
            <w:vAlign w:val="center"/>
          </w:tcPr>
          <w:p w14:paraId="2DD7953D">
            <w:pPr>
              <w:widowControl w:val="0"/>
              <w:wordWrap/>
              <w:autoSpaceDE w:val="0"/>
              <w:autoSpaceDN w:val="0"/>
              <w:adjustRightInd w:val="0"/>
              <w:snapToGrid w:val="0"/>
              <w:spacing w:line="560" w:lineRule="exact"/>
              <w:jc w:val="center"/>
              <w:textAlignment w:val="auto"/>
              <w:rPr>
                <w:rFonts w:hint="eastAsia" w:ascii="宋体" w:hAnsi="宋体" w:cs="Tahoma"/>
                <w:color w:val="auto"/>
                <w:kern w:val="0"/>
                <w:sz w:val="28"/>
                <w:szCs w:val="28"/>
                <w:highlight w:val="none"/>
                <w:u w:val="none" w:color="auto"/>
                <w:lang w:bidi="ar-SA"/>
              </w:rPr>
            </w:pPr>
          </w:p>
        </w:tc>
        <w:tc>
          <w:tcPr>
            <w:tcW w:w="970" w:type="dxa"/>
            <w:vMerge w:val="continue"/>
            <w:vAlign w:val="center"/>
          </w:tcPr>
          <w:p w14:paraId="0687EE7C">
            <w:pPr>
              <w:widowControl w:val="0"/>
              <w:wordWrap/>
              <w:overflowPunct w:val="0"/>
              <w:autoSpaceDE w:val="0"/>
              <w:autoSpaceDN w:val="0"/>
              <w:adjustRightInd w:val="0"/>
              <w:snapToGrid w:val="0"/>
              <w:spacing w:line="440" w:lineRule="exact"/>
              <w:jc w:val="center"/>
              <w:textAlignment w:val="auto"/>
              <w:rPr>
                <w:rFonts w:hint="eastAsia" w:ascii="宋体" w:hAnsi="宋体" w:eastAsia="仿宋_GB2312" w:cs="仿宋_GB2312"/>
                <w:color w:val="auto"/>
                <w:kern w:val="21"/>
                <w:sz w:val="28"/>
                <w:szCs w:val="28"/>
                <w:highlight w:val="none"/>
                <w:u w:val="none" w:color="auto"/>
                <w:lang w:bidi="ar-SA"/>
              </w:rPr>
            </w:pPr>
          </w:p>
        </w:tc>
        <w:tc>
          <w:tcPr>
            <w:tcW w:w="4624" w:type="dxa"/>
            <w:vAlign w:val="center"/>
          </w:tcPr>
          <w:p w14:paraId="090E9EB2">
            <w:pPr>
              <w:widowControl w:val="0"/>
              <w:wordWrap/>
              <w:overflowPunct w:val="0"/>
              <w:autoSpaceDE w:val="0"/>
              <w:autoSpaceDN w:val="0"/>
              <w:adjustRightInd w:val="0"/>
              <w:snapToGrid w:val="0"/>
              <w:spacing w:line="440" w:lineRule="exact"/>
              <w:ind w:left="0" w:leftChars="0" w:right="0"/>
              <w:textAlignment w:val="auto"/>
              <w:rPr>
                <w:rFonts w:hint="eastAsia" w:ascii="宋体" w:hAnsi="宋体" w:eastAsia="仿宋_GB2312" w:cs="仿宋_GB2312"/>
                <w:color w:val="auto"/>
                <w:sz w:val="28"/>
                <w:szCs w:val="28"/>
                <w:u w:val="none" w:color="auto"/>
                <w:lang w:val="en-US" w:eastAsia="zh-CN"/>
              </w:rPr>
            </w:pPr>
            <w:r>
              <w:rPr>
                <w:rFonts w:hint="eastAsia" w:ascii="宋体" w:hAnsi="宋体" w:eastAsia="仿宋_GB2312" w:cs="楷体_GB2312"/>
                <w:bCs/>
                <w:color w:val="auto"/>
                <w:kern w:val="21"/>
                <w:sz w:val="28"/>
                <w:szCs w:val="28"/>
                <w:highlight w:val="none"/>
                <w:u w:val="none" w:color="auto"/>
                <w:lang w:val="en-US" w:eastAsia="zh-CN" w:bidi="ar-SA"/>
              </w:rPr>
              <w:t>②有条件的县（市、区）分别打造2-3个样板区，实现农户户均财产性收入年增收1万元以上。</w:t>
            </w:r>
          </w:p>
        </w:tc>
        <w:tc>
          <w:tcPr>
            <w:tcW w:w="940" w:type="dxa"/>
            <w:vAlign w:val="center"/>
          </w:tcPr>
          <w:p w14:paraId="4808E068">
            <w:pPr>
              <w:widowControl w:val="0"/>
              <w:wordWrap/>
              <w:overflowPunct w:val="0"/>
              <w:autoSpaceDE w:val="0"/>
              <w:autoSpaceDN w:val="0"/>
              <w:adjustRightInd w:val="0"/>
              <w:snapToGrid w:val="0"/>
              <w:spacing w:line="460" w:lineRule="exact"/>
              <w:jc w:val="center"/>
              <w:textAlignment w:val="auto"/>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8" w:type="dxa"/>
            <w:vMerge w:val="continue"/>
            <w:vAlign w:val="center"/>
          </w:tcPr>
          <w:p w14:paraId="32922B9D">
            <w:pPr>
              <w:widowControl w:val="0"/>
              <w:wordWrap/>
              <w:overflowPunct w:val="0"/>
              <w:autoSpaceDE w:val="0"/>
              <w:autoSpaceDN w:val="0"/>
              <w:adjustRightInd w:val="0"/>
              <w:snapToGrid w:val="0"/>
              <w:spacing w:line="460" w:lineRule="exact"/>
              <w:jc w:val="center"/>
              <w:textAlignment w:val="auto"/>
              <w:rPr>
                <w:rFonts w:ascii="宋体" w:hAnsi="宋体" w:eastAsia="仿宋_GB2312" w:cs="仿宋_GB2312"/>
                <w:color w:val="auto"/>
                <w:kern w:val="21"/>
                <w:sz w:val="28"/>
                <w:szCs w:val="28"/>
                <w:highlight w:val="none"/>
                <w:u w:val="none" w:color="auto"/>
                <w:lang w:bidi="ar-SA"/>
              </w:rPr>
            </w:pPr>
          </w:p>
        </w:tc>
        <w:tc>
          <w:tcPr>
            <w:tcW w:w="1288" w:type="dxa"/>
            <w:vMerge w:val="continue"/>
            <w:vAlign w:val="center"/>
          </w:tcPr>
          <w:p w14:paraId="0EF7215D">
            <w:pPr>
              <w:widowControl w:val="0"/>
              <w:wordWrap/>
              <w:overflowPunct w:val="0"/>
              <w:autoSpaceDE w:val="0"/>
              <w:autoSpaceDN w:val="0"/>
              <w:adjustRightInd w:val="0"/>
              <w:snapToGrid w:val="0"/>
              <w:spacing w:line="460" w:lineRule="exact"/>
              <w:textAlignment w:val="auto"/>
              <w:rPr>
                <w:rFonts w:ascii="宋体" w:hAnsi="宋体" w:eastAsia="仿宋_GB2312" w:cs="仿宋_GB2312"/>
                <w:color w:val="auto"/>
                <w:spacing w:val="-6"/>
                <w:kern w:val="21"/>
                <w:sz w:val="28"/>
                <w:szCs w:val="28"/>
                <w:highlight w:val="none"/>
                <w:u w:val="none" w:color="auto"/>
                <w:lang w:bidi="ar-SA"/>
              </w:rPr>
            </w:pPr>
          </w:p>
        </w:tc>
      </w:tr>
    </w:tbl>
    <w:p w14:paraId="2FEC1829">
      <w:pPr>
        <w:rPr>
          <w:rFonts w:hint="eastAsia" w:ascii="宋体" w:hAnsi="宋体" w:eastAsia="仿宋_GB2312" w:cs="仿宋_GB2312"/>
          <w:color w:val="auto"/>
          <w:spacing w:val="10"/>
          <w:sz w:val="36"/>
          <w:szCs w:val="36"/>
          <w:u w:val="none" w:color="auto"/>
          <w:lang w:val="en-US" w:eastAsia="zh-CN"/>
        </w:rPr>
      </w:pPr>
      <w:r>
        <w:rPr>
          <w:rFonts w:hint="eastAsia" w:ascii="宋体" w:hAnsi="宋体" w:eastAsia="黑体" w:cs="黑体"/>
          <w:color w:val="auto"/>
          <w:spacing w:val="10"/>
          <w:sz w:val="32"/>
          <w:szCs w:val="32"/>
          <w:u w:val="none" w:color="auto"/>
          <w:lang w:val="en-US" w:eastAsia="zh-CN"/>
        </w:rPr>
        <w:t>附件2</w:t>
      </w:r>
      <w:r>
        <w:rPr>
          <w:rFonts w:hint="eastAsia" w:ascii="宋体" w:hAnsi="宋体" w:eastAsia="仿宋_GB2312" w:cs="仿宋_GB2312"/>
          <w:color w:val="auto"/>
          <w:spacing w:val="10"/>
          <w:sz w:val="36"/>
          <w:szCs w:val="36"/>
          <w:u w:val="none" w:color="auto"/>
          <w:lang w:val="en-US" w:eastAsia="zh-CN"/>
        </w:rPr>
        <w:t xml:space="preserve"> </w:t>
      </w:r>
    </w:p>
    <w:p w14:paraId="2A257CB1">
      <w:pPr>
        <w:widowControl w:val="0"/>
        <w:wordWrap w:val="0"/>
        <w:adjustRightInd/>
        <w:snapToGrid/>
        <w:spacing w:before="0" w:line="600" w:lineRule="exact"/>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 xml:space="preserve">   </w:t>
      </w:r>
    </w:p>
    <w:p w14:paraId="22EF63D4">
      <w:pPr>
        <w:widowControl w:val="0"/>
        <w:wordWrap/>
        <w:adjustRightInd w:val="0"/>
        <w:snapToGrid w:val="0"/>
        <w:spacing w:line="600" w:lineRule="exact"/>
        <w:jc w:val="center"/>
        <w:textAlignment w:val="auto"/>
        <w:rPr>
          <w:rFonts w:hint="eastAsia" w:ascii="方正小标宋_GBK" w:hAnsi="方正小标宋_GBK" w:eastAsia="方正小标宋_GBK" w:cs="方正小标宋_GBK"/>
          <w:color w:val="auto"/>
          <w:sz w:val="44"/>
          <w:szCs w:val="44"/>
          <w:u w:val="none" w:color="auto"/>
        </w:rPr>
      </w:pPr>
      <w:r>
        <w:rPr>
          <w:rFonts w:hint="eastAsia" w:ascii="方正小标宋_GBK" w:hAnsi="方正小标宋_GBK" w:eastAsia="方正小标宋_GBK" w:cs="方正小标宋_GBK"/>
          <w:color w:val="auto"/>
          <w:sz w:val="44"/>
          <w:szCs w:val="44"/>
          <w:u w:val="none" w:color="auto"/>
        </w:rPr>
        <w:t>三明市第二轮土地承包到期后</w:t>
      </w:r>
    </w:p>
    <w:p w14:paraId="620C3F43">
      <w:pPr>
        <w:widowControl w:val="0"/>
        <w:wordWrap/>
        <w:adjustRightInd w:val="0"/>
        <w:snapToGrid w:val="0"/>
        <w:spacing w:line="600" w:lineRule="exact"/>
        <w:jc w:val="center"/>
        <w:textAlignment w:val="auto"/>
        <w:rPr>
          <w:rFonts w:hint="eastAsia" w:ascii="方正小标宋_GBK" w:hAnsi="方正小标宋_GBK" w:eastAsia="方正小标宋_GBK" w:cs="方正小标宋_GBK"/>
          <w:color w:val="auto"/>
          <w:spacing w:val="10"/>
          <w:sz w:val="44"/>
          <w:szCs w:val="44"/>
          <w:u w:val="none" w:color="auto"/>
        </w:rPr>
      </w:pPr>
      <w:r>
        <w:rPr>
          <w:rFonts w:hint="eastAsia" w:ascii="方正小标宋_GBK" w:hAnsi="方正小标宋_GBK" w:eastAsia="方正小标宋_GBK" w:cs="方正小标宋_GBK"/>
          <w:color w:val="auto"/>
          <w:sz w:val="44"/>
          <w:szCs w:val="44"/>
          <w:u w:val="none" w:color="auto"/>
        </w:rPr>
        <w:t>再延长30年</w:t>
      </w:r>
      <w:r>
        <w:rPr>
          <w:rFonts w:hint="eastAsia" w:ascii="方正小标宋_GBK" w:hAnsi="方正小标宋_GBK" w:eastAsia="方正小标宋_GBK" w:cs="方正小标宋_GBK"/>
          <w:color w:val="auto"/>
          <w:sz w:val="44"/>
          <w:szCs w:val="44"/>
          <w:u w:val="none" w:color="auto"/>
          <w:lang w:eastAsia="zh-CN"/>
        </w:rPr>
        <w:t>改革实施</w:t>
      </w:r>
      <w:r>
        <w:rPr>
          <w:rFonts w:hint="eastAsia" w:ascii="方正小标宋_GBK" w:hAnsi="方正小标宋_GBK" w:eastAsia="方正小标宋_GBK" w:cs="方正小标宋_GBK"/>
          <w:color w:val="auto"/>
          <w:spacing w:val="10"/>
          <w:sz w:val="44"/>
          <w:szCs w:val="44"/>
          <w:u w:val="none" w:color="auto"/>
        </w:rPr>
        <w:t>方案</w:t>
      </w:r>
    </w:p>
    <w:p w14:paraId="18678D61">
      <w:pPr>
        <w:widowControl w:val="0"/>
        <w:wordWrap/>
        <w:adjustRightInd w:val="0"/>
        <w:snapToGrid w:val="0"/>
        <w:spacing w:line="600" w:lineRule="exact"/>
        <w:jc w:val="both"/>
        <w:textAlignment w:val="auto"/>
        <w:rPr>
          <w:rFonts w:hint="eastAsia" w:ascii="宋体" w:hAnsi="宋体" w:eastAsia="方正小标宋简体" w:cs="方正小标宋简体"/>
          <w:color w:val="auto"/>
          <w:spacing w:val="10"/>
          <w:sz w:val="36"/>
          <w:szCs w:val="36"/>
          <w:u w:val="none" w:color="auto"/>
          <w:lang w:val="en-US" w:eastAsia="zh-CN"/>
        </w:rPr>
      </w:pPr>
    </w:p>
    <w:p w14:paraId="7A468E09">
      <w:pPr>
        <w:widowControl w:val="0"/>
        <w:wordWrap/>
        <w:overflowPunct w:val="0"/>
        <w:adjustRightInd w:val="0"/>
        <w:snapToGrid w:val="0"/>
        <w:spacing w:line="600" w:lineRule="exact"/>
        <w:ind w:firstLine="760" w:firstLineChars="200"/>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为规范有序推动第二轮土地承包到期后再延长30年试点工作，制定本方案。</w:t>
      </w:r>
    </w:p>
    <w:p w14:paraId="04F79E30">
      <w:pPr>
        <w:widowControl w:val="0"/>
        <w:numPr>
          <w:ilvl w:val="0"/>
          <w:numId w:val="0"/>
        </w:numPr>
        <w:wordWrap/>
        <w:adjustRightInd w:val="0"/>
        <w:snapToGrid w:val="0"/>
        <w:spacing w:line="600" w:lineRule="exact"/>
        <w:jc w:val="both"/>
        <w:textAlignment w:val="auto"/>
        <w:rPr>
          <w:rFonts w:hint="eastAsia" w:ascii="宋体" w:hAnsi="宋体" w:eastAsia="黑体" w:cs="宋体"/>
          <w:color w:val="auto"/>
          <w:spacing w:val="10"/>
          <w:sz w:val="36"/>
          <w:szCs w:val="36"/>
          <w:u w:val="none" w:color="auto"/>
        </w:rPr>
      </w:pPr>
      <w:r>
        <w:rPr>
          <w:rFonts w:hint="eastAsia" w:ascii="宋体" w:hAnsi="宋体" w:eastAsia="黑体" w:cs="宋体"/>
          <w:color w:val="auto"/>
          <w:spacing w:val="10"/>
          <w:sz w:val="36"/>
          <w:szCs w:val="36"/>
          <w:u w:val="none" w:color="auto"/>
          <w:lang w:eastAsia="zh-CN"/>
        </w:rPr>
        <w:t xml:space="preserve">    一、工作</w:t>
      </w:r>
      <w:r>
        <w:rPr>
          <w:rFonts w:hint="eastAsia" w:ascii="宋体" w:hAnsi="宋体" w:eastAsia="黑体" w:cs="宋体"/>
          <w:color w:val="auto"/>
          <w:spacing w:val="10"/>
          <w:sz w:val="36"/>
          <w:szCs w:val="36"/>
          <w:u w:val="none" w:color="auto"/>
        </w:rPr>
        <w:t>目标</w:t>
      </w:r>
    </w:p>
    <w:p w14:paraId="683350EA">
      <w:pPr>
        <w:widowControl w:val="0"/>
        <w:numPr>
          <w:ilvl w:val="0"/>
          <w:numId w:val="0"/>
        </w:numPr>
        <w:wordWrap/>
        <w:adjustRightInd w:val="0"/>
        <w:snapToGrid w:val="0"/>
        <w:spacing w:line="600" w:lineRule="exact"/>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仿宋_GB2312" w:cs="仿宋_GB2312"/>
          <w:color w:val="auto"/>
          <w:spacing w:val="10"/>
          <w:sz w:val="36"/>
          <w:szCs w:val="36"/>
          <w:u w:val="none" w:color="auto"/>
          <w:lang w:val="en-US" w:eastAsia="zh-CN"/>
        </w:rPr>
        <w:t xml:space="preserve">    以第二轮承包地确权登记颁证成果为基础，按照工作规程要求，以户为单位开展延包，以第二轮土地承包合同到期为起点，再延长承包期30年。到2025年底，试点县（市、区）、乡（镇）领导协调机制、试点村延包工作小组启动运转；到2026年底，各县（市、区）试点村完成土地承包现状调查摸底、集体经济组织成员情况核实及延包方案制定；到2027年底，全市农村土地延包试点任务基本完成，土地承包信息数据库投入使用。</w:t>
      </w:r>
    </w:p>
    <w:p w14:paraId="178AA249">
      <w:pPr>
        <w:widowControl w:val="0"/>
        <w:wordWrap/>
        <w:adjustRightInd w:val="0"/>
        <w:snapToGrid w:val="0"/>
        <w:spacing w:line="600" w:lineRule="exact"/>
        <w:ind w:firstLine="760" w:firstLineChars="200"/>
        <w:jc w:val="both"/>
        <w:textAlignment w:val="auto"/>
        <w:rPr>
          <w:rFonts w:hint="default" w:ascii="宋体" w:hAnsi="宋体" w:eastAsia="黑体" w:cs="宋体"/>
          <w:color w:val="auto"/>
          <w:spacing w:val="10"/>
          <w:sz w:val="36"/>
          <w:szCs w:val="36"/>
          <w:u w:val="none" w:color="auto"/>
          <w:lang w:val="en-US" w:eastAsia="zh-CN"/>
        </w:rPr>
      </w:pPr>
      <w:r>
        <w:rPr>
          <w:rFonts w:hint="eastAsia" w:ascii="宋体" w:hAnsi="宋体" w:eastAsia="黑体" w:cs="宋体"/>
          <w:color w:val="auto"/>
          <w:spacing w:val="10"/>
          <w:sz w:val="36"/>
          <w:szCs w:val="36"/>
          <w:u w:val="none" w:color="auto"/>
          <w:lang w:val="en-US" w:eastAsia="zh-CN"/>
        </w:rPr>
        <w:t>二、工作措施</w:t>
      </w:r>
    </w:p>
    <w:p w14:paraId="589FF538">
      <w:pPr>
        <w:widowControl w:val="0"/>
        <w:numPr>
          <w:ilvl w:val="0"/>
          <w:numId w:val="0"/>
        </w:numPr>
        <w:wordWrap/>
        <w:topLinePunct/>
        <w:adjustRightInd w:val="0"/>
        <w:snapToGrid w:val="0"/>
        <w:spacing w:line="600" w:lineRule="exact"/>
        <w:ind w:firstLine="763" w:firstLineChars="200"/>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楷体_GB2312" w:cs="Times New Roman"/>
          <w:b/>
          <w:bCs/>
          <w:color w:val="auto"/>
          <w:spacing w:val="10"/>
          <w:kern w:val="21"/>
          <w:sz w:val="36"/>
          <w:szCs w:val="36"/>
          <w:u w:val="none" w:color="auto"/>
          <w:shd w:val="clear" w:color="auto" w:fill="FFFFFF"/>
          <w:lang w:val="en-US" w:eastAsia="zh-CN" w:bidi="ar-SA"/>
        </w:rPr>
        <w:t>（一）专班运行。</w:t>
      </w:r>
      <w:r>
        <w:rPr>
          <w:rFonts w:hint="eastAsia" w:ascii="宋体" w:hAnsi="宋体" w:eastAsia="仿宋_GB2312" w:cs="仿宋_GB2312"/>
          <w:color w:val="auto"/>
          <w:spacing w:val="10"/>
          <w:kern w:val="21"/>
          <w:sz w:val="36"/>
          <w:szCs w:val="36"/>
          <w:u w:val="none" w:color="auto"/>
          <w:shd w:val="clear" w:color="auto" w:fill="FFFFFF"/>
        </w:rPr>
        <w:t>成立</w:t>
      </w:r>
      <w:r>
        <w:rPr>
          <w:rFonts w:hint="eastAsia" w:ascii="宋体" w:hAnsi="宋体" w:eastAsia="仿宋_GB2312" w:cs="仿宋_GB2312"/>
          <w:color w:val="auto"/>
          <w:spacing w:val="10"/>
          <w:kern w:val="21"/>
          <w:sz w:val="36"/>
          <w:szCs w:val="36"/>
          <w:u w:val="none" w:color="auto"/>
          <w:shd w:val="clear" w:color="auto" w:fill="FFFFFF"/>
          <w:lang w:val="en-US" w:eastAsia="zh-CN"/>
        </w:rPr>
        <w:t>市级延包</w:t>
      </w:r>
      <w:r>
        <w:rPr>
          <w:rFonts w:hint="eastAsia" w:ascii="宋体" w:hAnsi="宋体" w:eastAsia="仿宋_GB2312" w:cs="仿宋_GB2312"/>
          <w:color w:val="auto"/>
          <w:spacing w:val="10"/>
          <w:kern w:val="21"/>
          <w:sz w:val="36"/>
          <w:szCs w:val="36"/>
          <w:u w:val="none" w:color="auto"/>
          <w:shd w:val="clear" w:color="auto" w:fill="FFFFFF"/>
        </w:rPr>
        <w:t>工作</w:t>
      </w:r>
      <w:r>
        <w:rPr>
          <w:rFonts w:hint="eastAsia" w:ascii="宋体" w:hAnsi="宋体" w:eastAsia="仿宋_GB2312" w:cs="仿宋_GB2312"/>
          <w:color w:val="auto"/>
          <w:spacing w:val="10"/>
          <w:kern w:val="21"/>
          <w:sz w:val="36"/>
          <w:szCs w:val="36"/>
          <w:u w:val="none" w:color="auto"/>
          <w:shd w:val="clear" w:color="auto" w:fill="FFFFFF"/>
          <w:lang w:val="en-US" w:eastAsia="zh-CN"/>
        </w:rPr>
        <w:t>专班</w:t>
      </w:r>
      <w:r>
        <w:rPr>
          <w:rFonts w:hint="eastAsia" w:ascii="宋体" w:hAnsi="宋体" w:eastAsia="仿宋_GB2312" w:cs="仿宋_GB2312"/>
          <w:color w:val="auto"/>
          <w:spacing w:val="10"/>
          <w:kern w:val="21"/>
          <w:sz w:val="36"/>
          <w:szCs w:val="36"/>
          <w:u w:val="none" w:color="auto"/>
          <w:shd w:val="clear" w:color="auto" w:fill="FFFFFF"/>
        </w:rPr>
        <w:t>，各县（市、区）、各乡（镇）</w:t>
      </w:r>
      <w:r>
        <w:rPr>
          <w:rFonts w:hint="eastAsia" w:ascii="宋体" w:hAnsi="宋体" w:eastAsia="仿宋_GB2312" w:cs="仿宋_GB2312"/>
          <w:color w:val="auto"/>
          <w:spacing w:val="10"/>
          <w:kern w:val="21"/>
          <w:sz w:val="36"/>
          <w:szCs w:val="36"/>
          <w:u w:val="none" w:color="auto"/>
          <w:shd w:val="clear" w:color="auto" w:fill="FFFFFF"/>
          <w:lang w:eastAsia="zh-CN"/>
        </w:rPr>
        <w:t>相应</w:t>
      </w:r>
      <w:r>
        <w:rPr>
          <w:rFonts w:hint="eastAsia" w:ascii="宋体" w:hAnsi="宋体" w:eastAsia="仿宋_GB2312" w:cs="仿宋_GB2312"/>
          <w:color w:val="auto"/>
          <w:spacing w:val="10"/>
          <w:kern w:val="21"/>
          <w:sz w:val="36"/>
          <w:szCs w:val="36"/>
          <w:u w:val="none" w:color="auto"/>
          <w:shd w:val="clear" w:color="auto" w:fill="FFFFFF"/>
        </w:rPr>
        <w:t>成立由党委和政府负责同志任组长的工作</w:t>
      </w:r>
      <w:r>
        <w:rPr>
          <w:rFonts w:hint="eastAsia" w:ascii="宋体" w:hAnsi="宋体" w:eastAsia="仿宋_GB2312" w:cs="仿宋_GB2312"/>
          <w:color w:val="auto"/>
          <w:spacing w:val="10"/>
          <w:kern w:val="21"/>
          <w:sz w:val="36"/>
          <w:szCs w:val="36"/>
          <w:u w:val="none" w:color="auto"/>
          <w:shd w:val="clear" w:color="auto" w:fill="FFFFFF"/>
          <w:lang w:val="en-US" w:eastAsia="zh-CN"/>
        </w:rPr>
        <w:t>专班，</w:t>
      </w:r>
      <w:r>
        <w:rPr>
          <w:rFonts w:hint="eastAsia" w:ascii="宋体" w:hAnsi="宋体" w:eastAsia="仿宋_GB2312" w:cs="仿宋_GB2312"/>
          <w:color w:val="auto"/>
          <w:spacing w:val="10"/>
          <w:kern w:val="21"/>
          <w:sz w:val="36"/>
          <w:szCs w:val="36"/>
          <w:u w:val="none" w:color="auto"/>
          <w:shd w:val="clear" w:color="auto" w:fill="FFFFFF"/>
        </w:rPr>
        <w:t>各</w:t>
      </w:r>
      <w:r>
        <w:rPr>
          <w:rFonts w:hint="eastAsia" w:ascii="宋体" w:hAnsi="宋体" w:eastAsia="仿宋_GB2312" w:cs="仿宋_GB2312"/>
          <w:color w:val="auto"/>
          <w:spacing w:val="10"/>
          <w:kern w:val="21"/>
          <w:sz w:val="36"/>
          <w:szCs w:val="36"/>
          <w:u w:val="none" w:color="auto"/>
          <w:shd w:val="clear" w:color="auto" w:fill="FFFFFF"/>
          <w:lang w:eastAsia="zh-CN"/>
        </w:rPr>
        <w:t>行政</w:t>
      </w:r>
      <w:r>
        <w:rPr>
          <w:rFonts w:hint="eastAsia" w:ascii="宋体" w:hAnsi="宋体" w:eastAsia="仿宋_GB2312" w:cs="仿宋_GB2312"/>
          <w:color w:val="auto"/>
          <w:spacing w:val="10"/>
          <w:kern w:val="21"/>
          <w:sz w:val="36"/>
          <w:szCs w:val="36"/>
          <w:u w:val="none" w:color="auto"/>
          <w:shd w:val="clear" w:color="auto" w:fill="FFFFFF"/>
        </w:rPr>
        <w:t>村分别成立延包工作小组</w:t>
      </w:r>
      <w:r>
        <w:rPr>
          <w:rFonts w:hint="eastAsia" w:ascii="宋体" w:hAnsi="宋体" w:eastAsia="仿宋_GB2312" w:cs="仿宋_GB2312"/>
          <w:color w:val="auto"/>
          <w:spacing w:val="10"/>
          <w:sz w:val="36"/>
          <w:szCs w:val="36"/>
          <w:u w:val="none" w:color="auto"/>
          <w:lang w:val="en-US" w:eastAsia="zh-CN"/>
        </w:rPr>
        <w:t>。开展政策和业务技术培训、农户动员等工作。</w:t>
      </w:r>
    </w:p>
    <w:p w14:paraId="24A9C962">
      <w:pPr>
        <w:widowControl w:val="0"/>
        <w:numPr>
          <w:ilvl w:val="0"/>
          <w:numId w:val="0"/>
        </w:numPr>
        <w:wordWrap/>
        <w:adjustRightInd w:val="0"/>
        <w:snapToGrid w:val="0"/>
        <w:spacing w:line="600" w:lineRule="exact"/>
        <w:ind w:firstLine="763" w:firstLineChars="200"/>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楷体_GB2312" w:cs="Times New Roman"/>
          <w:b/>
          <w:bCs/>
          <w:color w:val="auto"/>
          <w:spacing w:val="10"/>
          <w:kern w:val="21"/>
          <w:sz w:val="36"/>
          <w:szCs w:val="36"/>
          <w:u w:val="none" w:color="auto"/>
          <w:shd w:val="clear" w:color="auto" w:fill="FFFFFF"/>
          <w:lang w:val="en-US" w:eastAsia="zh-CN" w:bidi="ar-SA"/>
        </w:rPr>
        <w:t>（二）摸底核实。</w:t>
      </w:r>
      <w:r>
        <w:rPr>
          <w:rFonts w:hint="eastAsia" w:ascii="宋体" w:hAnsi="宋体" w:eastAsia="仿宋_GB2312" w:cs="仿宋_GB2312"/>
          <w:color w:val="auto"/>
          <w:spacing w:val="10"/>
          <w:sz w:val="36"/>
          <w:szCs w:val="36"/>
          <w:u w:val="none" w:color="auto"/>
          <w:lang w:val="en-US" w:eastAsia="zh-CN"/>
        </w:rPr>
        <w:t>组织开展土地承包现状调查摸底，摸清各承包地块使用现状，同时通过招标确定提供技术服务的第三方技术公司。</w:t>
      </w:r>
    </w:p>
    <w:p w14:paraId="3C94A5B6">
      <w:pPr>
        <w:widowControl w:val="0"/>
        <w:numPr>
          <w:ilvl w:val="0"/>
          <w:numId w:val="0"/>
        </w:numPr>
        <w:wordWrap/>
        <w:adjustRightInd w:val="0"/>
        <w:snapToGrid w:val="0"/>
        <w:spacing w:line="600" w:lineRule="exact"/>
        <w:ind w:firstLine="763" w:firstLineChars="200"/>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楷体_GB2312" w:cs="Times New Roman"/>
          <w:b/>
          <w:bCs/>
          <w:color w:val="auto"/>
          <w:spacing w:val="10"/>
          <w:kern w:val="21"/>
          <w:sz w:val="36"/>
          <w:szCs w:val="36"/>
          <w:u w:val="none" w:color="auto"/>
          <w:shd w:val="clear" w:color="auto" w:fill="FFFFFF"/>
          <w:lang w:val="en-US" w:eastAsia="zh-CN" w:bidi="ar-SA"/>
        </w:rPr>
        <w:t>（三）制定方案。</w:t>
      </w:r>
      <w:r>
        <w:rPr>
          <w:rFonts w:hint="eastAsia" w:ascii="宋体" w:hAnsi="宋体" w:eastAsia="仿宋_GB2312" w:cs="仿宋_GB2312"/>
          <w:color w:val="auto"/>
          <w:spacing w:val="10"/>
          <w:sz w:val="36"/>
          <w:szCs w:val="36"/>
          <w:u w:val="none" w:color="auto"/>
          <w:lang w:val="en-US" w:eastAsia="zh-CN"/>
        </w:rPr>
        <w:t>按照土地承包现状调查摸底结果和核实确认的集体经济组织成员情况，村集体经济组织理事会（或各村民小组单独讨论）制定延包方案和重大问题处理办法，报乡（镇）人民政府和县级农业农村部门审批。</w:t>
      </w:r>
    </w:p>
    <w:p w14:paraId="66F8709E">
      <w:pPr>
        <w:widowControl w:val="0"/>
        <w:numPr>
          <w:ilvl w:val="0"/>
          <w:numId w:val="0"/>
        </w:numPr>
        <w:wordWrap/>
        <w:adjustRightInd w:val="0"/>
        <w:snapToGrid w:val="0"/>
        <w:spacing w:line="600" w:lineRule="exact"/>
        <w:ind w:firstLine="763" w:firstLineChars="200"/>
        <w:jc w:val="both"/>
        <w:textAlignment w:val="auto"/>
        <w:rPr>
          <w:rFonts w:hint="eastAsia" w:ascii="宋体" w:hAnsi="宋体" w:eastAsia="仿宋_GB2312" w:cs="仿宋_GB2312"/>
          <w:color w:val="auto"/>
          <w:spacing w:val="10"/>
          <w:sz w:val="36"/>
          <w:szCs w:val="36"/>
          <w:u w:val="none" w:color="auto"/>
          <w:lang w:val="en-US" w:eastAsia="zh-CN"/>
        </w:rPr>
      </w:pPr>
      <w:bookmarkStart w:id="1" w:name="OLE_LINK1"/>
      <w:bookmarkStart w:id="2" w:name="OLE_LINK9"/>
      <w:r>
        <w:rPr>
          <w:rFonts w:hint="eastAsia" w:ascii="宋体" w:hAnsi="宋体" w:eastAsia="楷体_GB2312" w:cs="Times New Roman"/>
          <w:b/>
          <w:bCs/>
          <w:color w:val="auto"/>
          <w:spacing w:val="10"/>
          <w:kern w:val="21"/>
          <w:sz w:val="36"/>
          <w:szCs w:val="36"/>
          <w:u w:val="none" w:color="auto"/>
          <w:shd w:val="clear" w:color="auto" w:fill="FFFFFF"/>
          <w:lang w:val="en-US" w:eastAsia="zh-CN" w:bidi="ar-SA"/>
        </w:rPr>
        <w:t>（四）开展调查。</w:t>
      </w:r>
      <w:r>
        <w:rPr>
          <w:rFonts w:hint="eastAsia" w:ascii="宋体" w:hAnsi="宋体" w:eastAsia="仿宋_GB2312" w:cs="仿宋_GB2312"/>
          <w:color w:val="auto"/>
          <w:spacing w:val="10"/>
          <w:sz w:val="36"/>
          <w:szCs w:val="36"/>
          <w:u w:val="none" w:color="auto"/>
          <w:lang w:val="en-US" w:eastAsia="zh-CN"/>
        </w:rPr>
        <w:t>根据延包方案和农村承包地确权登记颁证成果，开展发包方调查、承包方调查和承包地块调查工作，形成信息公示表等调查成果。</w:t>
      </w:r>
    </w:p>
    <w:bookmarkEnd w:id="1"/>
    <w:bookmarkEnd w:id="2"/>
    <w:p w14:paraId="7414F153">
      <w:pPr>
        <w:widowControl w:val="0"/>
        <w:numPr>
          <w:ilvl w:val="0"/>
          <w:numId w:val="0"/>
        </w:numPr>
        <w:wordWrap/>
        <w:adjustRightInd w:val="0"/>
        <w:snapToGrid w:val="0"/>
        <w:spacing w:line="600" w:lineRule="exact"/>
        <w:ind w:firstLine="763" w:firstLineChars="200"/>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楷体_GB2312" w:cs="Times New Roman"/>
          <w:b/>
          <w:bCs/>
          <w:color w:val="auto"/>
          <w:spacing w:val="10"/>
          <w:kern w:val="21"/>
          <w:sz w:val="36"/>
          <w:szCs w:val="36"/>
          <w:u w:val="none" w:color="auto"/>
          <w:shd w:val="clear" w:color="auto" w:fill="FFFFFF"/>
          <w:lang w:val="en-US" w:eastAsia="zh-CN" w:bidi="ar-SA"/>
        </w:rPr>
        <w:t>（五）审核公示。</w:t>
      </w:r>
      <w:r>
        <w:rPr>
          <w:rFonts w:hint="eastAsia" w:ascii="宋体" w:hAnsi="宋体" w:eastAsia="仿宋_GB2312" w:cs="仿宋_GB2312"/>
          <w:color w:val="auto"/>
          <w:spacing w:val="10"/>
          <w:sz w:val="36"/>
          <w:szCs w:val="36"/>
          <w:u w:val="none" w:color="auto"/>
          <w:lang w:val="en-US" w:eastAsia="zh-CN"/>
        </w:rPr>
        <w:t>调查成果经村（组）延包工作小组审核后，对调查信息表和地块分布图进行不少于15日的公示，并由发包方、承包方（代表）进行签章确认。</w:t>
      </w:r>
    </w:p>
    <w:p w14:paraId="306B883D">
      <w:pPr>
        <w:widowControl w:val="0"/>
        <w:numPr>
          <w:ilvl w:val="0"/>
          <w:numId w:val="0"/>
        </w:numPr>
        <w:wordWrap/>
        <w:adjustRightInd w:val="0"/>
        <w:snapToGrid w:val="0"/>
        <w:spacing w:line="600" w:lineRule="exact"/>
        <w:ind w:firstLine="763" w:firstLineChars="200"/>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楷体_GB2312" w:cs="Times New Roman"/>
          <w:b/>
          <w:bCs/>
          <w:color w:val="auto"/>
          <w:spacing w:val="10"/>
          <w:kern w:val="21"/>
          <w:sz w:val="36"/>
          <w:szCs w:val="36"/>
          <w:u w:val="none" w:color="auto"/>
          <w:shd w:val="clear" w:color="auto" w:fill="FFFFFF"/>
          <w:lang w:val="en-US" w:eastAsia="zh-CN" w:bidi="ar-SA"/>
        </w:rPr>
        <w:t>（六）签订合同。</w:t>
      </w:r>
      <w:r>
        <w:rPr>
          <w:rFonts w:hint="eastAsia" w:ascii="宋体" w:hAnsi="宋体" w:eastAsia="仿宋_GB2312" w:cs="仿宋_GB2312"/>
          <w:color w:val="auto"/>
          <w:spacing w:val="10"/>
          <w:sz w:val="36"/>
          <w:szCs w:val="36"/>
          <w:u w:val="none" w:color="auto"/>
          <w:lang w:val="en-US" w:eastAsia="zh-CN"/>
        </w:rPr>
        <w:t>根据公示结果，按延包方案实施延包，签订书面土地承包合同（或按规定进行网签），同步完善农村土地承包经营权登记簿。</w:t>
      </w:r>
    </w:p>
    <w:p w14:paraId="21BFB3F4">
      <w:pPr>
        <w:widowControl w:val="0"/>
        <w:numPr>
          <w:ilvl w:val="0"/>
          <w:numId w:val="0"/>
        </w:numPr>
        <w:wordWrap/>
        <w:adjustRightInd w:val="0"/>
        <w:snapToGrid w:val="0"/>
        <w:spacing w:line="600" w:lineRule="exact"/>
        <w:ind w:firstLine="763" w:firstLineChars="200"/>
        <w:jc w:val="both"/>
        <w:textAlignment w:val="auto"/>
        <w:rPr>
          <w:rFonts w:hint="eastAsia" w:ascii="宋体" w:hAnsi="宋体" w:eastAsia="仿宋_GB2312" w:cs="仿宋_GB2312"/>
          <w:color w:val="auto"/>
          <w:spacing w:val="10"/>
          <w:sz w:val="36"/>
          <w:szCs w:val="36"/>
          <w:u w:val="none" w:color="auto"/>
          <w:lang w:val="en-US" w:eastAsia="zh-CN"/>
        </w:rPr>
      </w:pPr>
      <w:r>
        <w:rPr>
          <w:rFonts w:hint="eastAsia" w:ascii="宋体" w:hAnsi="宋体" w:eastAsia="楷体_GB2312" w:cs="Times New Roman"/>
          <w:b/>
          <w:bCs/>
          <w:color w:val="auto"/>
          <w:spacing w:val="10"/>
          <w:kern w:val="21"/>
          <w:sz w:val="36"/>
          <w:szCs w:val="36"/>
          <w:u w:val="none" w:color="auto"/>
          <w:shd w:val="clear" w:color="auto" w:fill="FFFFFF"/>
          <w:lang w:val="en-US" w:eastAsia="zh-CN" w:bidi="ar-SA"/>
        </w:rPr>
        <w:t>（七）申请登记。</w:t>
      </w:r>
      <w:r>
        <w:rPr>
          <w:rFonts w:hint="eastAsia" w:ascii="宋体" w:hAnsi="宋体" w:eastAsia="仿宋_GB2312" w:cs="仿宋_GB2312"/>
          <w:color w:val="auto"/>
          <w:spacing w:val="10"/>
          <w:sz w:val="36"/>
          <w:szCs w:val="36"/>
          <w:u w:val="none" w:color="auto"/>
          <w:lang w:val="en-US" w:eastAsia="zh-CN"/>
        </w:rPr>
        <w:t xml:space="preserve">农村土地承包管理部门与自然资源部门做好土地承包合同管理与不动产登记有序衔接。  </w:t>
      </w:r>
      <w:r>
        <w:rPr>
          <w:rFonts w:hint="eastAsia" w:ascii="宋体" w:hAnsi="宋体" w:eastAsia="仿宋_GB2312" w:cs="仿宋_GB2312"/>
          <w:color w:val="auto"/>
          <w:spacing w:val="10"/>
          <w:sz w:val="36"/>
          <w:szCs w:val="36"/>
          <w:u w:val="none" w:color="auto"/>
          <w:lang w:val="en-US" w:eastAsia="zh-CN"/>
        </w:rPr>
        <w:tab/>
      </w:r>
      <w:r>
        <w:rPr>
          <w:rFonts w:hint="eastAsia" w:ascii="宋体" w:hAnsi="宋体" w:eastAsia="楷体_GB2312" w:cs="Times New Roman"/>
          <w:b/>
          <w:bCs/>
          <w:color w:val="auto"/>
          <w:spacing w:val="10"/>
          <w:kern w:val="21"/>
          <w:sz w:val="36"/>
          <w:szCs w:val="36"/>
          <w:u w:val="none" w:color="auto"/>
          <w:shd w:val="clear" w:color="auto" w:fill="FFFFFF"/>
          <w:lang w:val="en-US" w:eastAsia="zh-CN" w:bidi="ar-SA"/>
        </w:rPr>
        <w:t>（八）资料归档。</w:t>
      </w:r>
      <w:r>
        <w:rPr>
          <w:rFonts w:hint="eastAsia" w:ascii="宋体" w:hAnsi="宋体" w:eastAsia="仿宋_GB2312" w:cs="仿宋_GB2312"/>
          <w:color w:val="auto"/>
          <w:spacing w:val="10"/>
          <w:sz w:val="36"/>
          <w:szCs w:val="36"/>
          <w:u w:val="none" w:color="auto"/>
          <w:lang w:val="en-US" w:eastAsia="zh-CN"/>
        </w:rPr>
        <w:t xml:space="preserve">完成相关档案资料收集、整理以及数字化和档案移交，更新农村土地承包确权数据库。对延包试点工作进行全面总结，提炼成功做法、经验及解决问题的有效措施。 </w:t>
      </w:r>
    </w:p>
    <w:p w14:paraId="1E859D96">
      <w:pPr>
        <w:widowControl w:val="0"/>
        <w:wordWrap/>
        <w:adjustRightInd w:val="0"/>
        <w:snapToGrid w:val="0"/>
        <w:spacing w:line="600" w:lineRule="exact"/>
        <w:ind w:firstLine="760" w:firstLineChars="200"/>
        <w:jc w:val="both"/>
        <w:textAlignment w:val="auto"/>
        <w:rPr>
          <w:rFonts w:ascii="宋体" w:hAnsi="宋体" w:eastAsia="黑体" w:cs="宋体"/>
          <w:color w:val="auto"/>
          <w:spacing w:val="10"/>
          <w:sz w:val="36"/>
          <w:szCs w:val="36"/>
          <w:u w:val="none" w:color="auto"/>
        </w:rPr>
      </w:pPr>
      <w:r>
        <w:rPr>
          <w:rFonts w:hint="eastAsia" w:ascii="宋体" w:hAnsi="宋体" w:eastAsia="黑体" w:cs="宋体"/>
          <w:color w:val="auto"/>
          <w:spacing w:val="10"/>
          <w:sz w:val="36"/>
          <w:szCs w:val="36"/>
          <w:u w:val="none" w:color="auto"/>
          <w:lang w:eastAsia="zh-CN"/>
        </w:rPr>
        <w:t>三</w:t>
      </w:r>
      <w:r>
        <w:rPr>
          <w:rFonts w:hint="eastAsia" w:ascii="宋体" w:hAnsi="宋体" w:eastAsia="黑体" w:cs="宋体"/>
          <w:color w:val="auto"/>
          <w:spacing w:val="10"/>
          <w:sz w:val="36"/>
          <w:szCs w:val="36"/>
          <w:u w:val="none" w:color="auto"/>
        </w:rPr>
        <w:t>、</w:t>
      </w:r>
      <w:r>
        <w:rPr>
          <w:rFonts w:ascii="宋体" w:hAnsi="宋体" w:eastAsia="黑体" w:cs="宋体"/>
          <w:color w:val="auto"/>
          <w:spacing w:val="10"/>
          <w:sz w:val="36"/>
          <w:szCs w:val="36"/>
          <w:u w:val="none" w:color="auto"/>
        </w:rPr>
        <w:t>保障措施</w:t>
      </w:r>
    </w:p>
    <w:p w14:paraId="306CCEA8">
      <w:pPr>
        <w:widowControl w:val="0"/>
        <w:wordWrap/>
        <w:overflowPunct w:val="0"/>
        <w:adjustRightInd w:val="0"/>
        <w:snapToGrid w:val="0"/>
        <w:spacing w:line="600" w:lineRule="exact"/>
        <w:ind w:firstLine="763" w:firstLineChars="200"/>
        <w:contextualSpacing/>
        <w:jc w:val="both"/>
        <w:textAlignment w:val="auto"/>
        <w:rPr>
          <w:rFonts w:hint="eastAsia" w:ascii="宋体" w:hAnsi="宋体" w:eastAsia="仿宋_GB2312" w:cs="仿宋_GB2312"/>
          <w:color w:val="auto"/>
          <w:spacing w:val="10"/>
          <w:kern w:val="21"/>
          <w:sz w:val="36"/>
          <w:szCs w:val="36"/>
          <w:u w:val="none" w:color="auto"/>
          <w:shd w:val="clear" w:color="auto" w:fill="FFFFFF"/>
        </w:rPr>
      </w:pPr>
      <w:r>
        <w:rPr>
          <w:rFonts w:hint="eastAsia" w:ascii="宋体" w:hAnsi="宋体" w:eastAsia="楷体_GB2312" w:cs="Times New Roman"/>
          <w:b/>
          <w:bCs/>
          <w:color w:val="auto"/>
          <w:spacing w:val="10"/>
          <w:kern w:val="21"/>
          <w:sz w:val="36"/>
          <w:szCs w:val="36"/>
          <w:u w:val="none" w:color="auto"/>
          <w:shd w:val="clear" w:color="auto" w:fill="FFFFFF"/>
          <w:lang w:val="en-US" w:eastAsia="zh-CN" w:bidi="ar-SA"/>
        </w:rPr>
        <w:t>要落实工作责任。</w:t>
      </w:r>
      <w:r>
        <w:rPr>
          <w:rFonts w:hint="eastAsia" w:ascii="宋体" w:hAnsi="宋体" w:eastAsia="仿宋_GB2312" w:cs="仿宋_GB2312"/>
          <w:color w:val="auto"/>
          <w:spacing w:val="10"/>
          <w:kern w:val="21"/>
          <w:sz w:val="36"/>
          <w:szCs w:val="36"/>
          <w:u w:val="none" w:color="auto"/>
          <w:shd w:val="clear" w:color="auto" w:fill="FFFFFF"/>
        </w:rPr>
        <w:t>市试点工作</w:t>
      </w:r>
      <w:r>
        <w:rPr>
          <w:rFonts w:hint="eastAsia" w:ascii="宋体" w:hAnsi="宋体" w:eastAsia="仿宋_GB2312" w:cs="仿宋_GB2312"/>
          <w:color w:val="auto"/>
          <w:spacing w:val="10"/>
          <w:kern w:val="21"/>
          <w:sz w:val="36"/>
          <w:szCs w:val="36"/>
          <w:u w:val="none" w:color="auto"/>
          <w:shd w:val="clear" w:color="auto" w:fill="FFFFFF"/>
          <w:lang w:val="en-US" w:eastAsia="zh-CN"/>
        </w:rPr>
        <w:t>专班要发挥统筹协调作用，加强对各试点</w:t>
      </w:r>
      <w:r>
        <w:rPr>
          <w:rFonts w:hint="eastAsia" w:ascii="宋体" w:hAnsi="宋体" w:eastAsia="仿宋_GB2312" w:cs="仿宋_GB2312"/>
          <w:color w:val="auto"/>
          <w:spacing w:val="10"/>
          <w:kern w:val="21"/>
          <w:sz w:val="36"/>
          <w:szCs w:val="36"/>
          <w:u w:val="none" w:color="auto"/>
          <w:shd w:val="clear" w:color="auto" w:fill="FFFFFF"/>
        </w:rPr>
        <w:t>县（市、区）</w:t>
      </w:r>
      <w:r>
        <w:rPr>
          <w:rFonts w:hint="eastAsia" w:ascii="宋体" w:hAnsi="宋体" w:eastAsia="仿宋_GB2312" w:cs="仿宋_GB2312"/>
          <w:color w:val="auto"/>
          <w:spacing w:val="10"/>
          <w:kern w:val="21"/>
          <w:sz w:val="36"/>
          <w:szCs w:val="36"/>
          <w:u w:val="none" w:color="auto"/>
          <w:shd w:val="clear" w:color="auto" w:fill="FFFFFF"/>
          <w:lang w:val="en-US" w:eastAsia="zh-CN"/>
        </w:rPr>
        <w:t>的组织动员、督促指导，及时研究解决困难问题，</w:t>
      </w:r>
      <w:r>
        <w:rPr>
          <w:rFonts w:hint="eastAsia" w:ascii="宋体" w:hAnsi="宋体" w:eastAsia="仿宋_GB2312" w:cs="仿宋_GB2312"/>
          <w:color w:val="auto"/>
          <w:spacing w:val="10"/>
          <w:kern w:val="21"/>
          <w:sz w:val="36"/>
          <w:szCs w:val="36"/>
          <w:u w:val="none" w:color="auto"/>
          <w:shd w:val="clear" w:color="auto" w:fill="FFFFFF"/>
        </w:rPr>
        <w:t>确保试点工作顺利开展。</w:t>
      </w:r>
      <w:r>
        <w:rPr>
          <w:rFonts w:hint="eastAsia" w:ascii="宋体" w:hAnsi="宋体" w:eastAsia="楷体_GB2312" w:cs="Times New Roman"/>
          <w:b/>
          <w:bCs/>
          <w:color w:val="auto"/>
          <w:spacing w:val="10"/>
          <w:kern w:val="21"/>
          <w:sz w:val="36"/>
          <w:szCs w:val="36"/>
          <w:u w:val="none" w:color="auto"/>
          <w:shd w:val="clear" w:color="auto" w:fill="FFFFFF"/>
          <w:lang w:val="en-US" w:eastAsia="zh-CN" w:bidi="ar-SA"/>
        </w:rPr>
        <w:t>要保障试点经费。</w:t>
      </w:r>
      <w:r>
        <w:rPr>
          <w:rFonts w:hint="eastAsia" w:ascii="宋体" w:hAnsi="宋体" w:eastAsia="仿宋_GB2312" w:cs="仿宋_GB2312"/>
          <w:color w:val="auto"/>
          <w:spacing w:val="10"/>
          <w:kern w:val="21"/>
          <w:sz w:val="36"/>
          <w:szCs w:val="36"/>
          <w:u w:val="none" w:color="auto"/>
          <w:shd w:val="clear" w:color="auto" w:fill="FFFFFF"/>
        </w:rPr>
        <w:t>各县（市、区）、乡（镇）</w:t>
      </w:r>
      <w:r>
        <w:rPr>
          <w:rFonts w:hint="eastAsia" w:ascii="宋体" w:hAnsi="宋体" w:eastAsia="仿宋_GB2312" w:cs="仿宋_GB2312"/>
          <w:color w:val="auto"/>
          <w:spacing w:val="10"/>
          <w:kern w:val="21"/>
          <w:sz w:val="36"/>
          <w:szCs w:val="36"/>
          <w:u w:val="none" w:color="auto"/>
          <w:shd w:val="clear" w:color="auto" w:fill="FFFFFF"/>
          <w:lang w:eastAsia="zh-CN"/>
        </w:rPr>
        <w:t>要</w:t>
      </w:r>
      <w:r>
        <w:rPr>
          <w:rFonts w:hint="eastAsia" w:ascii="宋体" w:hAnsi="宋体" w:eastAsia="仿宋_GB2312" w:cs="仿宋_GB2312"/>
          <w:color w:val="auto"/>
          <w:spacing w:val="10"/>
          <w:kern w:val="21"/>
          <w:sz w:val="36"/>
          <w:szCs w:val="36"/>
          <w:u w:val="none" w:color="auto"/>
          <w:shd w:val="clear" w:color="auto" w:fill="FFFFFF"/>
        </w:rPr>
        <w:t>将延包试点工作经费纳入本级财政预算，保障宣传、发动、培训、技术服务、承包合同印制、</w:t>
      </w:r>
      <w:r>
        <w:rPr>
          <w:rFonts w:hint="eastAsia" w:ascii="宋体" w:hAnsi="宋体" w:eastAsia="仿宋_GB2312" w:cs="仿宋_GB2312"/>
          <w:color w:val="auto"/>
          <w:spacing w:val="10"/>
          <w:kern w:val="21"/>
          <w:sz w:val="36"/>
          <w:szCs w:val="36"/>
          <w:u w:val="none" w:color="auto"/>
          <w:shd w:val="clear" w:color="auto" w:fill="FFFFFF"/>
          <w:lang w:eastAsia="zh-CN"/>
        </w:rPr>
        <w:t>证书完善、档案数字化扫描</w:t>
      </w:r>
      <w:r>
        <w:rPr>
          <w:rFonts w:hint="eastAsia" w:ascii="宋体" w:hAnsi="宋体" w:eastAsia="仿宋_GB2312" w:cs="仿宋_GB2312"/>
          <w:color w:val="auto"/>
          <w:spacing w:val="10"/>
          <w:kern w:val="21"/>
          <w:sz w:val="36"/>
          <w:szCs w:val="36"/>
          <w:u w:val="none" w:color="auto"/>
          <w:shd w:val="clear" w:color="auto" w:fill="FFFFFF"/>
        </w:rPr>
        <w:t>等经费及时足额到位，不得向农民收取费用。技术性的工作可以通过招标，</w:t>
      </w:r>
      <w:r>
        <w:rPr>
          <w:rFonts w:hint="eastAsia" w:ascii="宋体" w:hAnsi="宋体" w:eastAsia="仿宋_GB2312" w:cs="仿宋_GB2312"/>
          <w:color w:val="auto"/>
          <w:spacing w:val="10"/>
          <w:kern w:val="21"/>
          <w:sz w:val="36"/>
          <w:szCs w:val="36"/>
          <w:u w:val="none" w:color="auto"/>
          <w:shd w:val="clear" w:color="auto" w:fill="FFFFFF"/>
          <w:lang w:eastAsia="zh-CN"/>
        </w:rPr>
        <w:t>邀</w:t>
      </w:r>
      <w:r>
        <w:rPr>
          <w:rFonts w:hint="eastAsia" w:ascii="宋体" w:hAnsi="宋体" w:eastAsia="仿宋_GB2312" w:cs="仿宋_GB2312"/>
          <w:color w:val="auto"/>
          <w:spacing w:val="10"/>
          <w:kern w:val="21"/>
          <w:sz w:val="36"/>
          <w:szCs w:val="36"/>
          <w:u w:val="none" w:color="auto"/>
          <w:shd w:val="clear" w:color="auto" w:fill="FFFFFF"/>
        </w:rPr>
        <w:t>请技术服务单位开展。</w:t>
      </w:r>
      <w:r>
        <w:rPr>
          <w:rFonts w:hint="eastAsia" w:ascii="宋体" w:hAnsi="宋体" w:eastAsia="楷体_GB2312" w:cs="Times New Roman"/>
          <w:b/>
          <w:bCs/>
          <w:color w:val="auto"/>
          <w:spacing w:val="10"/>
          <w:kern w:val="21"/>
          <w:sz w:val="36"/>
          <w:szCs w:val="36"/>
          <w:u w:val="none" w:color="auto"/>
          <w:shd w:val="clear" w:color="auto" w:fill="FFFFFF"/>
          <w:lang w:val="en-US" w:eastAsia="zh-CN" w:bidi="ar-SA"/>
        </w:rPr>
        <w:t>要加强推动落实。</w:t>
      </w:r>
      <w:r>
        <w:rPr>
          <w:rFonts w:hint="eastAsia" w:ascii="宋体" w:hAnsi="宋体" w:eastAsia="仿宋_GB2312" w:cs="仿宋_GB2312"/>
          <w:color w:val="auto"/>
          <w:spacing w:val="10"/>
          <w:kern w:val="21"/>
          <w:sz w:val="36"/>
          <w:szCs w:val="36"/>
          <w:u w:val="none" w:color="auto"/>
          <w:shd w:val="clear" w:color="auto" w:fill="FFFFFF"/>
        </w:rPr>
        <w:t>各县（市、区）、乡（镇）</w:t>
      </w:r>
      <w:r>
        <w:rPr>
          <w:rFonts w:hint="eastAsia" w:ascii="宋体" w:hAnsi="宋体" w:eastAsia="仿宋_GB2312" w:cs="仿宋_GB2312"/>
          <w:color w:val="auto"/>
          <w:spacing w:val="10"/>
          <w:kern w:val="21"/>
          <w:sz w:val="36"/>
          <w:szCs w:val="36"/>
          <w:u w:val="none" w:color="auto"/>
          <w:shd w:val="clear" w:color="auto" w:fill="FFFFFF"/>
          <w:lang w:eastAsia="zh-CN"/>
        </w:rPr>
        <w:t>要深入基层发动组织，</w:t>
      </w:r>
      <w:r>
        <w:rPr>
          <w:rFonts w:hint="eastAsia" w:ascii="宋体" w:hAnsi="宋体" w:eastAsia="仿宋_GB2312" w:cs="仿宋_GB2312"/>
          <w:color w:val="auto"/>
          <w:spacing w:val="10"/>
          <w:kern w:val="21"/>
          <w:sz w:val="36"/>
          <w:szCs w:val="36"/>
          <w:u w:val="none" w:color="auto"/>
          <w:shd w:val="clear" w:color="auto" w:fill="FFFFFF"/>
        </w:rPr>
        <w:t>积极应对、妥善处理试点工作中出现的新情况、新问题，重大问题及时上报请示，确保不发生群体性事件。</w:t>
      </w:r>
    </w:p>
    <w:p w14:paraId="540D7094">
      <w:pPr>
        <w:widowControl w:val="0"/>
        <w:wordWrap/>
        <w:overflowPunct w:val="0"/>
        <w:adjustRightInd w:val="0"/>
        <w:snapToGrid w:val="0"/>
        <w:spacing w:line="600" w:lineRule="exact"/>
        <w:ind w:firstLine="760" w:firstLineChars="200"/>
        <w:contextualSpacing/>
        <w:jc w:val="both"/>
        <w:textAlignment w:val="auto"/>
        <w:rPr>
          <w:rFonts w:hint="eastAsia" w:ascii="宋体" w:hAnsi="宋体" w:eastAsia="仿宋_GB2312" w:cs="仿宋_GB2312"/>
          <w:color w:val="auto"/>
          <w:spacing w:val="10"/>
          <w:kern w:val="21"/>
          <w:sz w:val="36"/>
          <w:szCs w:val="36"/>
          <w:u w:val="none" w:color="auto"/>
          <w:shd w:val="clear" w:color="auto" w:fill="FFFFFF"/>
        </w:rPr>
      </w:pPr>
    </w:p>
    <w:p w14:paraId="13E28980">
      <w:pPr>
        <w:widowControl w:val="0"/>
        <w:wordWrap/>
        <w:autoSpaceDN w:val="0"/>
        <w:adjustRightInd/>
        <w:snapToGrid/>
        <w:spacing w:line="320" w:lineRule="exact"/>
        <w:ind w:left="0" w:leftChars="0" w:right="0" w:firstLine="0" w:firstLineChars="0"/>
        <w:jc w:val="left"/>
        <w:textAlignment w:val="auto"/>
        <w:outlineLvl w:val="9"/>
        <w:rPr>
          <w:rFonts w:hint="eastAsia" w:ascii="宋体" w:hAnsi="宋体"/>
          <w:color w:val="auto"/>
          <w:u w:val="none" w:color="auto"/>
        </w:rPr>
      </w:pPr>
    </w:p>
    <w:p w14:paraId="1BD20268">
      <w:pPr>
        <w:numPr>
          <w:ilvl w:val="0"/>
          <w:numId w:val="0"/>
        </w:numPr>
        <w:adjustRightInd w:val="0"/>
        <w:snapToGrid w:val="0"/>
        <w:spacing w:line="580" w:lineRule="exact"/>
        <w:ind w:firstLine="680" w:firstLineChars="200"/>
        <w:jc w:val="left"/>
        <w:rPr>
          <w:rFonts w:hint="eastAsia" w:ascii="宋体" w:hAnsi="宋体" w:eastAsia="楷体_GB2312" w:cs="Times New Roman"/>
          <w:color w:val="auto"/>
          <w:spacing w:val="10"/>
          <w:kern w:val="21"/>
          <w:sz w:val="32"/>
          <w:szCs w:val="32"/>
          <w:u w:val="none" w:color="auto"/>
          <w:shd w:val="clear" w:color="auto" w:fill="FFFFFF"/>
          <w:lang w:val="en-US" w:eastAsia="zh-CN" w:bidi="ar-SA"/>
        </w:rPr>
      </w:pPr>
    </w:p>
    <w:p w14:paraId="0C95FC8D">
      <w:pPr>
        <w:numPr>
          <w:ilvl w:val="0"/>
          <w:numId w:val="0"/>
        </w:numPr>
        <w:adjustRightInd w:val="0"/>
        <w:snapToGrid w:val="0"/>
        <w:spacing w:line="580" w:lineRule="exact"/>
        <w:ind w:firstLine="680" w:firstLineChars="200"/>
        <w:jc w:val="left"/>
        <w:rPr>
          <w:rFonts w:hint="eastAsia" w:ascii="宋体" w:hAnsi="宋体" w:eastAsia="楷体_GB2312" w:cs="Times New Roman"/>
          <w:color w:val="auto"/>
          <w:spacing w:val="10"/>
          <w:kern w:val="21"/>
          <w:sz w:val="32"/>
          <w:szCs w:val="32"/>
          <w:u w:val="none" w:color="auto"/>
          <w:shd w:val="clear" w:color="auto" w:fill="FFFFFF"/>
          <w:lang w:val="en-US" w:eastAsia="zh-CN" w:bidi="ar-SA"/>
        </w:rPr>
      </w:pPr>
    </w:p>
    <w:p w14:paraId="19B66D5B">
      <w:pPr>
        <w:numPr>
          <w:ilvl w:val="0"/>
          <w:numId w:val="0"/>
        </w:numPr>
        <w:adjustRightInd w:val="0"/>
        <w:snapToGrid w:val="0"/>
        <w:spacing w:line="580" w:lineRule="exact"/>
        <w:ind w:firstLine="680" w:firstLineChars="200"/>
        <w:jc w:val="left"/>
        <w:rPr>
          <w:rFonts w:hint="eastAsia" w:ascii="宋体" w:hAnsi="宋体" w:eastAsia="楷体_GB2312" w:cs="Times New Roman"/>
          <w:color w:val="auto"/>
          <w:spacing w:val="10"/>
          <w:kern w:val="21"/>
          <w:sz w:val="32"/>
          <w:szCs w:val="32"/>
          <w:u w:val="none" w:color="auto"/>
          <w:shd w:val="clear" w:color="auto" w:fill="FFFFFF"/>
          <w:lang w:val="en-US" w:eastAsia="zh-CN" w:bidi="ar-SA"/>
        </w:rPr>
      </w:pPr>
    </w:p>
    <w:p w14:paraId="1DC8AFE3">
      <w:pPr>
        <w:adjustRightInd w:val="0"/>
        <w:snapToGrid w:val="0"/>
        <w:spacing w:line="580" w:lineRule="exact"/>
        <w:jc w:val="both"/>
        <w:rPr>
          <w:rFonts w:hint="eastAsia" w:ascii="宋体" w:hAnsi="宋体" w:eastAsia="方正小标宋简体" w:cs="方正小标宋简体"/>
          <w:color w:val="auto"/>
          <w:sz w:val="44"/>
          <w:szCs w:val="44"/>
          <w:u w:val="none" w:color="auto"/>
        </w:rPr>
        <w:sectPr>
          <w:footerReference r:id="rId7" w:type="default"/>
          <w:pgSz w:w="11906" w:h="16838"/>
          <w:pgMar w:top="1417" w:right="1417" w:bottom="1417" w:left="1417" w:header="851" w:footer="992" w:gutter="0"/>
          <w:pgNumType w:fmt="numberInDash"/>
          <w:cols w:space="720" w:num="1"/>
          <w:rtlGutter w:val="0"/>
          <w:docGrid w:type="lines" w:linePitch="312" w:charSpace="0"/>
        </w:sectPr>
      </w:pPr>
    </w:p>
    <w:p w14:paraId="341F1C61">
      <w:pPr>
        <w:adjustRightInd w:val="0"/>
        <w:snapToGrid w:val="0"/>
        <w:spacing w:line="580" w:lineRule="exact"/>
        <w:jc w:val="center"/>
        <w:rPr>
          <w:rFonts w:hint="eastAsia" w:ascii="方正小标宋_GBK" w:hAnsi="方正小标宋_GBK" w:eastAsia="方正小标宋_GBK" w:cs="方正小标宋_GBK"/>
          <w:color w:val="auto"/>
          <w:sz w:val="44"/>
          <w:szCs w:val="44"/>
          <w:u w:val="none" w:color="auto"/>
        </w:rPr>
      </w:pPr>
      <w:r>
        <w:rPr>
          <w:rFonts w:hint="eastAsia" w:ascii="方正小标宋_GBK" w:hAnsi="方正小标宋_GBK" w:eastAsia="方正小标宋_GBK" w:cs="方正小标宋_GBK"/>
          <w:color w:val="auto"/>
          <w:sz w:val="44"/>
          <w:szCs w:val="44"/>
          <w:u w:val="none" w:color="auto"/>
        </w:rPr>
        <w:t>三明市第二轮土地承包到期后再延长30年</w:t>
      </w:r>
    </w:p>
    <w:p w14:paraId="34B499A7">
      <w:pPr>
        <w:adjustRightInd w:val="0"/>
        <w:snapToGrid w:val="0"/>
        <w:spacing w:line="580" w:lineRule="exact"/>
        <w:jc w:val="center"/>
        <w:rPr>
          <w:rFonts w:hint="eastAsia" w:ascii="方正小标宋_GBK" w:hAnsi="方正小标宋_GBK" w:eastAsia="方正小标宋_GBK" w:cs="方正小标宋_GBK"/>
          <w:color w:val="auto"/>
          <w:spacing w:val="10"/>
          <w:sz w:val="44"/>
          <w:szCs w:val="44"/>
          <w:u w:val="none" w:color="auto"/>
          <w:lang w:val="en-US"/>
        </w:rPr>
      </w:pPr>
      <w:r>
        <w:rPr>
          <w:rFonts w:hint="eastAsia" w:ascii="方正小标宋_GBK" w:hAnsi="方正小标宋_GBK" w:eastAsia="方正小标宋_GBK" w:cs="方正小标宋_GBK"/>
          <w:color w:val="auto"/>
          <w:sz w:val="44"/>
          <w:szCs w:val="44"/>
          <w:u w:val="none" w:color="auto"/>
          <w:lang w:eastAsia="zh-CN"/>
        </w:rPr>
        <w:t>改革</w:t>
      </w:r>
      <w:r>
        <w:rPr>
          <w:rFonts w:hint="eastAsia" w:ascii="方正小标宋_GBK" w:hAnsi="方正小标宋_GBK" w:eastAsia="方正小标宋_GBK" w:cs="方正小标宋_GBK"/>
          <w:color w:val="auto"/>
          <w:sz w:val="44"/>
          <w:szCs w:val="44"/>
          <w:u w:val="none" w:color="auto"/>
          <w:lang w:val="en-US" w:eastAsia="zh-CN"/>
        </w:rPr>
        <w:t>任务一览表</w:t>
      </w:r>
    </w:p>
    <w:p w14:paraId="6BD85159">
      <w:pPr>
        <w:tabs>
          <w:tab w:val="center" w:pos="4153"/>
          <w:tab w:val="right" w:pos="8306"/>
        </w:tabs>
        <w:adjustRightInd w:val="0"/>
        <w:snapToGrid w:val="0"/>
        <w:rPr>
          <w:rFonts w:hint="eastAsia" w:ascii="宋体" w:hAnsi="宋体" w:eastAsia="微软雅黑" w:cs="Tahoma"/>
          <w:color w:val="auto"/>
          <w:kern w:val="0"/>
          <w:sz w:val="18"/>
          <w:szCs w:val="22"/>
          <w:highlight w:val="none"/>
          <w:u w:val="none" w:color="auto"/>
        </w:rPr>
      </w:pPr>
    </w:p>
    <w:p w14:paraId="2AE38BC7">
      <w:pPr>
        <w:tabs>
          <w:tab w:val="center" w:pos="4153"/>
          <w:tab w:val="right" w:pos="8306"/>
        </w:tabs>
        <w:adjustRightInd w:val="0"/>
        <w:snapToGrid w:val="0"/>
        <w:rPr>
          <w:rFonts w:ascii="宋体" w:hAnsi="宋体" w:eastAsia="微软雅黑" w:cs="Tahoma"/>
          <w:color w:val="auto"/>
          <w:kern w:val="0"/>
          <w:sz w:val="18"/>
          <w:szCs w:val="22"/>
          <w:highlight w:val="none"/>
          <w:u w:val="none" w:color="auto"/>
        </w:rPr>
      </w:pP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70"/>
        <w:gridCol w:w="4624"/>
        <w:gridCol w:w="938"/>
        <w:gridCol w:w="918"/>
        <w:gridCol w:w="1288"/>
      </w:tblGrid>
      <w:tr w14:paraId="3266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550" w:type="dxa"/>
            <w:vAlign w:val="center"/>
          </w:tcPr>
          <w:p w14:paraId="775067B5">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序号</w:t>
            </w:r>
          </w:p>
        </w:tc>
        <w:tc>
          <w:tcPr>
            <w:tcW w:w="5594" w:type="dxa"/>
            <w:gridSpan w:val="2"/>
            <w:vAlign w:val="center"/>
          </w:tcPr>
          <w:p w14:paraId="6323E279">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重点任务</w:t>
            </w:r>
          </w:p>
        </w:tc>
        <w:tc>
          <w:tcPr>
            <w:tcW w:w="938" w:type="dxa"/>
            <w:vAlign w:val="center"/>
          </w:tcPr>
          <w:p w14:paraId="249F543C">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完成期限</w:t>
            </w:r>
          </w:p>
        </w:tc>
        <w:tc>
          <w:tcPr>
            <w:tcW w:w="918" w:type="dxa"/>
            <w:vAlign w:val="center"/>
          </w:tcPr>
          <w:p w14:paraId="4B98667F">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牵头单位</w:t>
            </w:r>
          </w:p>
        </w:tc>
        <w:tc>
          <w:tcPr>
            <w:tcW w:w="1288" w:type="dxa"/>
            <w:vAlign w:val="center"/>
          </w:tcPr>
          <w:p w14:paraId="213E06A8">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责任单位</w:t>
            </w:r>
          </w:p>
        </w:tc>
      </w:tr>
      <w:tr w14:paraId="3C8F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0" w:type="dxa"/>
            <w:vMerge w:val="restart"/>
            <w:vAlign w:val="center"/>
          </w:tcPr>
          <w:p w14:paraId="4C86BBC0">
            <w:pPr>
              <w:adjustRightInd w:val="0"/>
              <w:snapToGrid w:val="0"/>
              <w:spacing w:line="360" w:lineRule="exact"/>
              <w:jc w:val="center"/>
              <w:rPr>
                <w:rFonts w:ascii="宋体" w:hAnsi="宋体" w:eastAsia="微软雅黑" w:cs="Tahoma"/>
                <w:color w:val="auto"/>
                <w:kern w:val="0"/>
                <w:sz w:val="28"/>
                <w:szCs w:val="28"/>
                <w:highlight w:val="none"/>
                <w:u w:val="none" w:color="auto"/>
                <w:lang w:bidi="ar-SA"/>
              </w:rPr>
            </w:pPr>
            <w:r>
              <w:rPr>
                <w:rFonts w:hint="eastAsia" w:ascii="宋体" w:hAnsi="宋体" w:eastAsia="仿宋_GB2312" w:cs="仿宋_GB2312"/>
                <w:color w:val="auto"/>
                <w:sz w:val="28"/>
                <w:szCs w:val="28"/>
                <w:highlight w:val="none"/>
                <w:u w:val="none" w:color="auto"/>
                <w:lang w:bidi="ar-SA"/>
              </w:rPr>
              <w:t>1</w:t>
            </w:r>
          </w:p>
        </w:tc>
        <w:tc>
          <w:tcPr>
            <w:tcW w:w="970" w:type="dxa"/>
            <w:vMerge w:val="restart"/>
            <w:vAlign w:val="center"/>
          </w:tcPr>
          <w:p w14:paraId="3CA5A3F0">
            <w:pPr>
              <w:overflowPunct w:val="0"/>
              <w:adjustRightInd w:val="0"/>
              <w:snapToGrid w:val="0"/>
              <w:spacing w:line="360" w:lineRule="exact"/>
              <w:ind w:left="0" w:leftChars="0" w:right="0"/>
              <w:jc w:val="center"/>
              <w:rPr>
                <w:rFonts w:hint="default" w:ascii="宋体" w:hAnsi="宋体" w:eastAsia="仿宋_GB2312" w:cs="仿宋_GB2312"/>
                <w:color w:val="auto"/>
                <w:kern w:val="21"/>
                <w:sz w:val="28"/>
                <w:szCs w:val="28"/>
                <w:highlight w:val="none"/>
                <w:u w:val="none" w:color="auto"/>
                <w:lang w:val="en-US" w:bidi="ar-SA"/>
              </w:rPr>
            </w:pPr>
            <w:r>
              <w:rPr>
                <w:rFonts w:hint="eastAsia" w:ascii="宋体" w:hAnsi="宋体" w:eastAsia="仿宋_GB2312" w:cs="楷体_GB2312"/>
                <w:bCs/>
                <w:color w:val="auto"/>
                <w:kern w:val="21"/>
                <w:sz w:val="28"/>
                <w:szCs w:val="28"/>
                <w:highlight w:val="none"/>
                <w:u w:val="none" w:color="auto"/>
                <w:lang w:val="en-US" w:eastAsia="zh-CN" w:bidi="ar-SA"/>
              </w:rPr>
              <w:t>稳妥推进试点工作</w:t>
            </w:r>
          </w:p>
        </w:tc>
        <w:tc>
          <w:tcPr>
            <w:tcW w:w="4624" w:type="dxa"/>
            <w:vAlign w:val="center"/>
          </w:tcPr>
          <w:p w14:paraId="2E4E67F1">
            <w:pPr>
              <w:overflowPunct w:val="0"/>
              <w:adjustRightInd w:val="0"/>
              <w:snapToGrid w:val="0"/>
              <w:spacing w:line="360" w:lineRule="exact"/>
              <w:ind w:left="0" w:leftChars="0" w:right="0"/>
              <w:rPr>
                <w:rFonts w:hint="eastAsia"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①三元区、沙县区、永安市、建宁县、泰宁县采取整县推进方式，稳妥有序推动二轮延包工作。</w:t>
            </w:r>
          </w:p>
        </w:tc>
        <w:tc>
          <w:tcPr>
            <w:tcW w:w="938" w:type="dxa"/>
            <w:vAlign w:val="center"/>
          </w:tcPr>
          <w:p w14:paraId="678BFE75">
            <w:pPr>
              <w:overflowPunct w:val="0"/>
              <w:adjustRightInd w:val="0"/>
              <w:snapToGrid w:val="0"/>
              <w:spacing w:line="360" w:lineRule="exact"/>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9月</w:t>
            </w:r>
          </w:p>
        </w:tc>
        <w:tc>
          <w:tcPr>
            <w:tcW w:w="918" w:type="dxa"/>
            <w:vMerge w:val="restart"/>
            <w:vAlign w:val="center"/>
          </w:tcPr>
          <w:p w14:paraId="44ED6A08">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val="en-US" w:eastAsia="zh-CN" w:bidi="ar-SA"/>
              </w:rPr>
              <w:t>市农业农村</w:t>
            </w:r>
            <w:r>
              <w:rPr>
                <w:rFonts w:hint="eastAsia" w:ascii="宋体" w:hAnsi="宋体" w:eastAsia="仿宋_GB2312" w:cs="仿宋_GB2312"/>
                <w:color w:val="auto"/>
                <w:kern w:val="21"/>
                <w:sz w:val="28"/>
                <w:szCs w:val="28"/>
                <w:highlight w:val="none"/>
                <w:u w:val="none" w:color="auto"/>
                <w:lang w:bidi="ar-SA"/>
              </w:rPr>
              <w:t>局</w:t>
            </w:r>
          </w:p>
        </w:tc>
        <w:tc>
          <w:tcPr>
            <w:tcW w:w="1288" w:type="dxa"/>
            <w:vMerge w:val="restart"/>
            <w:vAlign w:val="center"/>
          </w:tcPr>
          <w:p w14:paraId="6D6F6A75">
            <w:pPr>
              <w:overflowPunct w:val="0"/>
              <w:adjustRightInd w:val="0"/>
              <w:snapToGrid w:val="0"/>
              <w:spacing w:line="360" w:lineRule="exact"/>
              <w:jc w:val="center"/>
              <w:rPr>
                <w:rFonts w:ascii="宋体" w:hAnsi="宋体" w:eastAsia="仿宋_GB2312" w:cs="仿宋_GB2312"/>
                <w:color w:val="auto"/>
                <w:spacing w:val="-6"/>
                <w:kern w:val="21"/>
                <w:sz w:val="28"/>
                <w:szCs w:val="28"/>
                <w:highlight w:val="none"/>
                <w:u w:val="none" w:color="auto"/>
                <w:lang w:bidi="ar-SA"/>
              </w:rPr>
            </w:pPr>
            <w:r>
              <w:rPr>
                <w:rFonts w:hint="default" w:ascii="宋体" w:hAnsi="宋体" w:eastAsia="仿宋_GB2312" w:cs="仿宋_GB2312"/>
                <w:color w:val="auto"/>
                <w:spacing w:val="-6"/>
                <w:kern w:val="21"/>
                <w:sz w:val="28"/>
                <w:szCs w:val="28"/>
                <w:highlight w:val="none"/>
                <w:u w:val="none" w:color="auto"/>
                <w:lang w:val="en-US" w:eastAsia="zh-CN" w:bidi="ar-SA"/>
              </w:rPr>
              <w:t>市自然资源局、林业局、财政局</w:t>
            </w:r>
            <w:r>
              <w:rPr>
                <w:rFonts w:hint="eastAsia" w:ascii="宋体" w:hAnsi="宋体" w:eastAsia="仿宋_GB2312" w:cs="仿宋_GB2312"/>
                <w:color w:val="auto"/>
                <w:spacing w:val="-6"/>
                <w:kern w:val="21"/>
                <w:sz w:val="28"/>
                <w:szCs w:val="28"/>
                <w:highlight w:val="none"/>
                <w:u w:val="none" w:color="auto"/>
                <w:lang w:val="en-US" w:eastAsia="zh-CN" w:bidi="ar-SA"/>
              </w:rPr>
              <w:t>，</w:t>
            </w:r>
            <w:r>
              <w:rPr>
                <w:rFonts w:hint="eastAsia" w:eastAsia="仿宋_GB2312" w:cs="仿宋_GB2312"/>
                <w:color w:val="auto"/>
                <w:spacing w:val="-6"/>
                <w:kern w:val="21"/>
                <w:sz w:val="28"/>
                <w:szCs w:val="28"/>
                <w:highlight w:val="none"/>
                <w:u w:val="none" w:color="auto"/>
                <w:lang w:val="en-US" w:eastAsia="zh-CN" w:bidi="ar-SA"/>
              </w:rPr>
              <w:t>档案局</w:t>
            </w:r>
            <w:r>
              <w:rPr>
                <w:rFonts w:hint="eastAsia" w:ascii="宋体" w:hAnsi="宋体" w:eastAsia="仿宋_GB2312" w:cs="仿宋_GB2312"/>
                <w:color w:val="auto"/>
                <w:spacing w:val="-6"/>
                <w:kern w:val="21"/>
                <w:sz w:val="28"/>
                <w:szCs w:val="28"/>
                <w:highlight w:val="none"/>
                <w:u w:val="none" w:color="auto"/>
                <w:lang w:val="en-US" w:eastAsia="zh-CN" w:bidi="ar-SA"/>
              </w:rPr>
              <w:t>，</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02C2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0" w:type="dxa"/>
            <w:vMerge w:val="continue"/>
            <w:vAlign w:val="center"/>
          </w:tcPr>
          <w:p w14:paraId="433137BF">
            <w:pPr>
              <w:adjustRightInd w:val="0"/>
              <w:snapToGrid w:val="0"/>
              <w:spacing w:line="360" w:lineRule="exact"/>
              <w:jc w:val="center"/>
              <w:rPr>
                <w:rFonts w:hint="eastAsia" w:ascii="宋体" w:hAnsi="宋体" w:eastAsia="仿宋_GB2312" w:cs="仿宋_GB2312"/>
                <w:color w:val="auto"/>
                <w:sz w:val="28"/>
                <w:szCs w:val="28"/>
                <w:highlight w:val="none"/>
                <w:u w:val="none" w:color="auto"/>
                <w:lang w:bidi="ar-SA"/>
              </w:rPr>
            </w:pPr>
          </w:p>
        </w:tc>
        <w:tc>
          <w:tcPr>
            <w:tcW w:w="970" w:type="dxa"/>
            <w:vMerge w:val="continue"/>
            <w:vAlign w:val="center"/>
          </w:tcPr>
          <w:p w14:paraId="0A73B3D7">
            <w:pPr>
              <w:overflowPunct w:val="0"/>
              <w:adjustRightInd w:val="0"/>
              <w:snapToGrid w:val="0"/>
              <w:spacing w:line="360" w:lineRule="exact"/>
              <w:jc w:val="center"/>
              <w:rPr>
                <w:rFonts w:hint="eastAsia" w:ascii="宋体" w:hAnsi="宋体" w:eastAsia="仿宋_GB2312" w:cs="楷体_GB2312"/>
                <w:bCs/>
                <w:color w:val="auto"/>
                <w:kern w:val="21"/>
                <w:sz w:val="28"/>
                <w:szCs w:val="28"/>
                <w:highlight w:val="none"/>
                <w:u w:val="none" w:color="auto"/>
                <w:lang w:bidi="ar-SA"/>
              </w:rPr>
            </w:pPr>
          </w:p>
        </w:tc>
        <w:tc>
          <w:tcPr>
            <w:tcW w:w="4624" w:type="dxa"/>
            <w:vAlign w:val="center"/>
          </w:tcPr>
          <w:p w14:paraId="33033B11">
            <w:pPr>
              <w:overflowPunct w:val="0"/>
              <w:adjustRightInd w:val="0"/>
              <w:snapToGrid w:val="0"/>
              <w:spacing w:line="360" w:lineRule="exact"/>
              <w:ind w:left="0" w:leftChars="0" w:right="0"/>
              <w:rPr>
                <w:rFonts w:hint="eastAsia"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②试点县（市、区）、乡镇成立工作专班，试点村成立延包工作小组并启动运转。</w:t>
            </w:r>
          </w:p>
        </w:tc>
        <w:tc>
          <w:tcPr>
            <w:tcW w:w="938" w:type="dxa"/>
            <w:vAlign w:val="center"/>
          </w:tcPr>
          <w:p w14:paraId="11DC3782">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9月</w:t>
            </w:r>
          </w:p>
        </w:tc>
        <w:tc>
          <w:tcPr>
            <w:tcW w:w="918" w:type="dxa"/>
            <w:vMerge w:val="continue"/>
            <w:vAlign w:val="center"/>
          </w:tcPr>
          <w:p w14:paraId="232503B1">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288" w:type="dxa"/>
            <w:vMerge w:val="continue"/>
            <w:vAlign w:val="center"/>
          </w:tcPr>
          <w:p w14:paraId="28AE4B71">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bidi="ar-SA"/>
              </w:rPr>
            </w:pPr>
          </w:p>
        </w:tc>
      </w:tr>
      <w:tr w14:paraId="27B9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0" w:type="dxa"/>
            <w:vMerge w:val="continue"/>
            <w:vAlign w:val="center"/>
          </w:tcPr>
          <w:p w14:paraId="213FE121">
            <w:pPr>
              <w:adjustRightInd w:val="0"/>
              <w:snapToGrid w:val="0"/>
              <w:spacing w:line="360" w:lineRule="exact"/>
              <w:jc w:val="center"/>
              <w:rPr>
                <w:rFonts w:hint="eastAsia" w:ascii="宋体" w:hAnsi="宋体" w:eastAsia="仿宋_GB2312" w:cs="仿宋_GB2312"/>
                <w:color w:val="auto"/>
                <w:sz w:val="28"/>
                <w:szCs w:val="28"/>
                <w:highlight w:val="none"/>
                <w:u w:val="none" w:color="auto"/>
                <w:lang w:bidi="ar-SA"/>
              </w:rPr>
            </w:pPr>
          </w:p>
        </w:tc>
        <w:tc>
          <w:tcPr>
            <w:tcW w:w="970" w:type="dxa"/>
            <w:vMerge w:val="continue"/>
            <w:vAlign w:val="center"/>
          </w:tcPr>
          <w:p w14:paraId="6E9F10C6">
            <w:pPr>
              <w:overflowPunct w:val="0"/>
              <w:adjustRightInd w:val="0"/>
              <w:snapToGrid w:val="0"/>
              <w:spacing w:line="360" w:lineRule="exact"/>
              <w:jc w:val="center"/>
              <w:rPr>
                <w:rFonts w:hint="eastAsia" w:ascii="宋体" w:hAnsi="宋体" w:eastAsia="仿宋_GB2312" w:cs="楷体_GB2312"/>
                <w:bCs/>
                <w:color w:val="auto"/>
                <w:kern w:val="21"/>
                <w:sz w:val="28"/>
                <w:szCs w:val="28"/>
                <w:highlight w:val="none"/>
                <w:u w:val="none" w:color="auto"/>
                <w:lang w:bidi="ar-SA"/>
              </w:rPr>
            </w:pPr>
          </w:p>
        </w:tc>
        <w:tc>
          <w:tcPr>
            <w:tcW w:w="4624" w:type="dxa"/>
            <w:vAlign w:val="center"/>
          </w:tcPr>
          <w:p w14:paraId="4C9BC267">
            <w:pPr>
              <w:overflowPunct w:val="0"/>
              <w:adjustRightInd w:val="0"/>
              <w:snapToGrid w:val="0"/>
              <w:spacing w:line="360" w:lineRule="exact"/>
              <w:ind w:left="0" w:leftChars="0" w:right="0"/>
              <w:rPr>
                <w:rFonts w:hint="eastAsia"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③明溪县、清流县、宁化县、将乐县、尤溪县、大田县可以采取先试点后整县推进的方式推动工作，及时确定试点乡镇、村名单。</w:t>
            </w:r>
          </w:p>
        </w:tc>
        <w:tc>
          <w:tcPr>
            <w:tcW w:w="938" w:type="dxa"/>
            <w:vAlign w:val="center"/>
          </w:tcPr>
          <w:p w14:paraId="724D1EF5">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8" w:type="dxa"/>
            <w:vMerge w:val="continue"/>
            <w:vAlign w:val="center"/>
          </w:tcPr>
          <w:p w14:paraId="5BED0582">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288" w:type="dxa"/>
            <w:vMerge w:val="continue"/>
            <w:vAlign w:val="center"/>
          </w:tcPr>
          <w:p w14:paraId="66A11A47">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bidi="ar-SA"/>
              </w:rPr>
            </w:pPr>
          </w:p>
        </w:tc>
      </w:tr>
      <w:tr w14:paraId="0894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50" w:type="dxa"/>
            <w:vMerge w:val="restart"/>
            <w:vAlign w:val="center"/>
          </w:tcPr>
          <w:p w14:paraId="2A879AC4">
            <w:pPr>
              <w:adjustRightInd w:val="0"/>
              <w:snapToGrid w:val="0"/>
              <w:spacing w:line="360" w:lineRule="exact"/>
              <w:jc w:val="center"/>
              <w:rPr>
                <w:rFonts w:ascii="宋体" w:hAnsi="宋体" w:cs="Tahoma"/>
                <w:color w:val="auto"/>
                <w:kern w:val="0"/>
                <w:sz w:val="28"/>
                <w:szCs w:val="28"/>
                <w:highlight w:val="none"/>
                <w:u w:val="none" w:color="auto"/>
                <w:lang w:bidi="ar-SA"/>
              </w:rPr>
            </w:pPr>
            <w:r>
              <w:rPr>
                <w:rFonts w:hint="eastAsia" w:ascii="宋体" w:hAnsi="宋体" w:cs="Tahoma"/>
                <w:color w:val="auto"/>
                <w:kern w:val="0"/>
                <w:sz w:val="28"/>
                <w:szCs w:val="28"/>
                <w:highlight w:val="none"/>
                <w:u w:val="none" w:color="auto"/>
                <w:lang w:bidi="ar-SA"/>
              </w:rPr>
              <w:t>2</w:t>
            </w:r>
          </w:p>
        </w:tc>
        <w:tc>
          <w:tcPr>
            <w:tcW w:w="970" w:type="dxa"/>
            <w:vMerge w:val="restart"/>
            <w:vAlign w:val="center"/>
          </w:tcPr>
          <w:p w14:paraId="478C3747">
            <w:pPr>
              <w:overflowPunct w:val="0"/>
              <w:adjustRightInd w:val="0"/>
              <w:snapToGrid w:val="0"/>
              <w:spacing w:line="360" w:lineRule="exact"/>
              <w:ind w:left="0" w:leftChars="0" w:right="0"/>
              <w:jc w:val="center"/>
              <w:rPr>
                <w:rFonts w:hint="default" w:ascii="宋体" w:hAnsi="宋体" w:eastAsia="仿宋_GB2312" w:cs="仿宋_GB2312"/>
                <w:color w:val="auto"/>
                <w:kern w:val="21"/>
                <w:sz w:val="28"/>
                <w:szCs w:val="28"/>
                <w:highlight w:val="none"/>
                <w:u w:val="none" w:color="auto"/>
                <w:lang w:val="en-US" w:bidi="ar-SA"/>
              </w:rPr>
            </w:pPr>
            <w:r>
              <w:rPr>
                <w:rFonts w:hint="eastAsia" w:ascii="宋体" w:hAnsi="宋体" w:eastAsia="仿宋_GB2312" w:cs="楷体_GB2312"/>
                <w:bCs/>
                <w:color w:val="auto"/>
                <w:kern w:val="21"/>
                <w:sz w:val="28"/>
                <w:szCs w:val="28"/>
                <w:highlight w:val="none"/>
                <w:u w:val="none" w:color="auto"/>
                <w:lang w:val="en-US" w:eastAsia="zh-CN" w:bidi="ar-SA"/>
              </w:rPr>
              <w:t>精准摸底农情现状</w:t>
            </w:r>
          </w:p>
        </w:tc>
        <w:tc>
          <w:tcPr>
            <w:tcW w:w="4624" w:type="dxa"/>
            <w:vAlign w:val="center"/>
          </w:tcPr>
          <w:p w14:paraId="4B78258D">
            <w:pPr>
              <w:overflowPunct w:val="0"/>
              <w:adjustRightInd w:val="0"/>
              <w:snapToGrid w:val="0"/>
              <w:spacing w:line="360" w:lineRule="exact"/>
              <w:ind w:left="0" w:leftChars="0" w:right="0"/>
              <w:rPr>
                <w:rFonts w:hint="eastAsia"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①试点村完成土地承包现状调查摸底、集体经济组织成员情况核实及延包方案制定。</w:t>
            </w:r>
          </w:p>
        </w:tc>
        <w:tc>
          <w:tcPr>
            <w:tcW w:w="938" w:type="dxa"/>
            <w:vAlign w:val="center"/>
          </w:tcPr>
          <w:p w14:paraId="15D10823">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8" w:type="dxa"/>
            <w:vMerge w:val="continue"/>
            <w:vAlign w:val="center"/>
          </w:tcPr>
          <w:p w14:paraId="08472B0A">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288" w:type="dxa"/>
            <w:vMerge w:val="continue"/>
            <w:vAlign w:val="center"/>
          </w:tcPr>
          <w:p w14:paraId="3931342D">
            <w:pPr>
              <w:overflowPunct w:val="0"/>
              <w:adjustRightInd w:val="0"/>
              <w:snapToGrid w:val="0"/>
              <w:spacing w:line="360" w:lineRule="exact"/>
              <w:rPr>
                <w:rFonts w:hint="default" w:ascii="宋体" w:hAnsi="宋体" w:eastAsia="仿宋_GB2312" w:cs="仿宋_GB2312"/>
                <w:color w:val="auto"/>
                <w:spacing w:val="-6"/>
                <w:kern w:val="21"/>
                <w:sz w:val="28"/>
                <w:szCs w:val="28"/>
                <w:highlight w:val="none"/>
                <w:u w:val="none" w:color="auto"/>
                <w:lang w:val="en-US" w:bidi="ar-SA"/>
              </w:rPr>
            </w:pPr>
          </w:p>
        </w:tc>
      </w:tr>
      <w:tr w14:paraId="447B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550" w:type="dxa"/>
            <w:vMerge w:val="continue"/>
            <w:vAlign w:val="center"/>
          </w:tcPr>
          <w:p w14:paraId="53D27453">
            <w:pPr>
              <w:adjustRightInd w:val="0"/>
              <w:snapToGrid w:val="0"/>
              <w:spacing w:line="360" w:lineRule="exact"/>
              <w:jc w:val="center"/>
              <w:rPr>
                <w:rFonts w:hint="eastAsia" w:ascii="宋体" w:hAnsi="宋体" w:cs="Tahoma"/>
                <w:color w:val="auto"/>
                <w:kern w:val="0"/>
                <w:sz w:val="28"/>
                <w:szCs w:val="28"/>
                <w:highlight w:val="none"/>
                <w:u w:val="none" w:color="auto"/>
                <w:lang w:bidi="ar-SA"/>
              </w:rPr>
            </w:pPr>
          </w:p>
        </w:tc>
        <w:tc>
          <w:tcPr>
            <w:tcW w:w="970" w:type="dxa"/>
            <w:vMerge w:val="continue"/>
            <w:vAlign w:val="center"/>
          </w:tcPr>
          <w:p w14:paraId="5F2E54ED">
            <w:pPr>
              <w:overflowPunct w:val="0"/>
              <w:adjustRightInd w:val="0"/>
              <w:snapToGrid w:val="0"/>
              <w:spacing w:line="360" w:lineRule="exact"/>
              <w:jc w:val="center"/>
              <w:rPr>
                <w:rFonts w:hint="eastAsia" w:ascii="宋体" w:hAnsi="宋体" w:eastAsia="仿宋_GB2312" w:cs="楷体_GB2312"/>
                <w:bCs/>
                <w:color w:val="auto"/>
                <w:kern w:val="21"/>
                <w:sz w:val="28"/>
                <w:szCs w:val="28"/>
                <w:highlight w:val="none"/>
                <w:u w:val="none" w:color="auto"/>
                <w:lang w:bidi="ar-SA"/>
              </w:rPr>
            </w:pPr>
          </w:p>
        </w:tc>
        <w:tc>
          <w:tcPr>
            <w:tcW w:w="4624" w:type="dxa"/>
            <w:vAlign w:val="center"/>
          </w:tcPr>
          <w:p w14:paraId="55F8CF9D">
            <w:pPr>
              <w:overflowPunct w:val="0"/>
              <w:adjustRightInd w:val="0"/>
              <w:snapToGrid w:val="0"/>
              <w:spacing w:line="360" w:lineRule="exact"/>
              <w:ind w:left="0" w:leftChars="0" w:right="0"/>
              <w:rPr>
                <w:rFonts w:hint="eastAsia"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②根据延包方案和农村承包地确权登记颁证成果，开展发包方、承包方和承包地块调查工作，形成信息公示表等调查成果。</w:t>
            </w:r>
          </w:p>
        </w:tc>
        <w:tc>
          <w:tcPr>
            <w:tcW w:w="938" w:type="dxa"/>
            <w:vAlign w:val="center"/>
          </w:tcPr>
          <w:p w14:paraId="1F1B1ED8">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8" w:type="dxa"/>
            <w:vMerge w:val="continue"/>
            <w:vAlign w:val="center"/>
          </w:tcPr>
          <w:p w14:paraId="3777008A">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p>
        </w:tc>
        <w:tc>
          <w:tcPr>
            <w:tcW w:w="1288" w:type="dxa"/>
            <w:vMerge w:val="continue"/>
            <w:vAlign w:val="center"/>
          </w:tcPr>
          <w:p w14:paraId="23684426">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bidi="ar-SA"/>
              </w:rPr>
            </w:pPr>
          </w:p>
        </w:tc>
      </w:tr>
      <w:tr w14:paraId="5EC5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vMerge w:val="continue"/>
            <w:vAlign w:val="center"/>
          </w:tcPr>
          <w:p w14:paraId="679601A4">
            <w:pPr>
              <w:adjustRightInd w:val="0"/>
              <w:snapToGrid w:val="0"/>
              <w:spacing w:line="360" w:lineRule="exact"/>
              <w:jc w:val="center"/>
              <w:rPr>
                <w:rFonts w:hint="eastAsia" w:ascii="宋体" w:hAnsi="宋体" w:cs="Tahoma"/>
                <w:color w:val="auto"/>
                <w:kern w:val="0"/>
                <w:sz w:val="28"/>
                <w:szCs w:val="28"/>
                <w:highlight w:val="none"/>
                <w:u w:val="none" w:color="auto"/>
                <w:lang w:bidi="ar-SA"/>
              </w:rPr>
            </w:pPr>
          </w:p>
        </w:tc>
        <w:tc>
          <w:tcPr>
            <w:tcW w:w="970" w:type="dxa"/>
            <w:vMerge w:val="continue"/>
            <w:vAlign w:val="center"/>
          </w:tcPr>
          <w:p w14:paraId="40137AE9">
            <w:pPr>
              <w:overflowPunct w:val="0"/>
              <w:adjustRightInd w:val="0"/>
              <w:snapToGrid w:val="0"/>
              <w:spacing w:line="360" w:lineRule="exact"/>
              <w:jc w:val="center"/>
              <w:rPr>
                <w:rFonts w:hint="eastAsia" w:ascii="宋体" w:hAnsi="宋体" w:eastAsia="仿宋_GB2312" w:cs="楷体_GB2312"/>
                <w:bCs/>
                <w:color w:val="auto"/>
                <w:kern w:val="21"/>
                <w:sz w:val="28"/>
                <w:szCs w:val="28"/>
                <w:highlight w:val="none"/>
                <w:u w:val="none" w:color="auto"/>
                <w:lang w:bidi="ar-SA"/>
              </w:rPr>
            </w:pPr>
          </w:p>
        </w:tc>
        <w:tc>
          <w:tcPr>
            <w:tcW w:w="4624" w:type="dxa"/>
            <w:vAlign w:val="center"/>
          </w:tcPr>
          <w:p w14:paraId="4A72903F">
            <w:pPr>
              <w:overflowPunct w:val="0"/>
              <w:adjustRightInd w:val="0"/>
              <w:snapToGrid w:val="0"/>
              <w:spacing w:line="360" w:lineRule="exact"/>
              <w:ind w:left="0" w:leftChars="0" w:right="0"/>
              <w:rPr>
                <w:rFonts w:hint="eastAsia"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③调查成果经村延包工作小组审核并公示。</w:t>
            </w:r>
          </w:p>
        </w:tc>
        <w:tc>
          <w:tcPr>
            <w:tcW w:w="938" w:type="dxa"/>
            <w:vAlign w:val="center"/>
          </w:tcPr>
          <w:p w14:paraId="16062BEB">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8" w:type="dxa"/>
            <w:vMerge w:val="continue"/>
            <w:vAlign w:val="center"/>
          </w:tcPr>
          <w:p w14:paraId="375892DE">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p>
        </w:tc>
        <w:tc>
          <w:tcPr>
            <w:tcW w:w="1288" w:type="dxa"/>
            <w:vMerge w:val="continue"/>
            <w:vAlign w:val="center"/>
          </w:tcPr>
          <w:p w14:paraId="237FF6E4">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bidi="ar-SA"/>
              </w:rPr>
            </w:pPr>
          </w:p>
        </w:tc>
      </w:tr>
      <w:tr w14:paraId="5DD8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550" w:type="dxa"/>
            <w:vAlign w:val="center"/>
          </w:tcPr>
          <w:p w14:paraId="76B2B9B0">
            <w:pPr>
              <w:adjustRightInd w:val="0"/>
              <w:snapToGrid w:val="0"/>
              <w:spacing w:line="360" w:lineRule="exact"/>
              <w:jc w:val="center"/>
              <w:rPr>
                <w:rFonts w:ascii="宋体" w:hAnsi="宋体" w:cs="Tahoma"/>
                <w:color w:val="auto"/>
                <w:kern w:val="0"/>
                <w:sz w:val="28"/>
                <w:szCs w:val="28"/>
                <w:highlight w:val="none"/>
                <w:u w:val="none" w:color="auto"/>
                <w:lang w:bidi="ar-SA"/>
              </w:rPr>
            </w:pPr>
            <w:r>
              <w:rPr>
                <w:rFonts w:hint="eastAsia" w:ascii="宋体" w:hAnsi="宋体" w:cs="Tahoma"/>
                <w:color w:val="auto"/>
                <w:kern w:val="0"/>
                <w:sz w:val="28"/>
                <w:szCs w:val="28"/>
                <w:highlight w:val="none"/>
                <w:u w:val="none" w:color="auto"/>
                <w:lang w:bidi="ar-SA"/>
              </w:rPr>
              <w:t>3</w:t>
            </w:r>
          </w:p>
        </w:tc>
        <w:tc>
          <w:tcPr>
            <w:tcW w:w="970" w:type="dxa"/>
            <w:vAlign w:val="center"/>
          </w:tcPr>
          <w:p w14:paraId="23BAD196">
            <w:pPr>
              <w:overflowPunct w:val="0"/>
              <w:adjustRightInd w:val="0"/>
              <w:snapToGrid w:val="0"/>
              <w:spacing w:line="360" w:lineRule="exact"/>
              <w:ind w:left="0" w:leftChars="0" w:right="0"/>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签订书面承包合同</w:t>
            </w:r>
          </w:p>
        </w:tc>
        <w:tc>
          <w:tcPr>
            <w:tcW w:w="4624" w:type="dxa"/>
            <w:vAlign w:val="center"/>
          </w:tcPr>
          <w:p w14:paraId="4D38DB74">
            <w:pPr>
              <w:overflowPunct w:val="0"/>
              <w:adjustRightInd w:val="0"/>
              <w:snapToGrid w:val="0"/>
              <w:spacing w:line="360" w:lineRule="exact"/>
              <w:ind w:left="0" w:leftChars="0" w:right="0"/>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根据公示结果，按延包方案实施延包，签订书面土地承包合同（或按规定进行网签），同步完善农村土地承包经营权登记簿。</w:t>
            </w:r>
          </w:p>
        </w:tc>
        <w:tc>
          <w:tcPr>
            <w:tcW w:w="938" w:type="dxa"/>
            <w:vAlign w:val="center"/>
          </w:tcPr>
          <w:p w14:paraId="1146D655">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8" w:type="dxa"/>
            <w:vMerge w:val="continue"/>
            <w:vAlign w:val="center"/>
          </w:tcPr>
          <w:p w14:paraId="45143A50">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288" w:type="dxa"/>
            <w:vMerge w:val="continue"/>
            <w:vAlign w:val="center"/>
          </w:tcPr>
          <w:p w14:paraId="52A05B23">
            <w:pPr>
              <w:overflowPunct w:val="0"/>
              <w:adjustRightInd w:val="0"/>
              <w:snapToGrid w:val="0"/>
              <w:spacing w:line="360" w:lineRule="exact"/>
              <w:rPr>
                <w:rFonts w:ascii="宋体" w:hAnsi="宋体" w:eastAsia="仿宋_GB2312" w:cs="仿宋_GB2312"/>
                <w:color w:val="auto"/>
                <w:spacing w:val="-6"/>
                <w:kern w:val="21"/>
                <w:sz w:val="28"/>
                <w:szCs w:val="28"/>
                <w:highlight w:val="none"/>
                <w:u w:val="none" w:color="auto"/>
                <w:lang w:bidi="ar-SA"/>
              </w:rPr>
            </w:pPr>
          </w:p>
        </w:tc>
      </w:tr>
      <w:tr w14:paraId="0CB0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50" w:type="dxa"/>
            <w:vMerge w:val="restart"/>
            <w:vAlign w:val="center"/>
          </w:tcPr>
          <w:p w14:paraId="46E50C26">
            <w:pPr>
              <w:adjustRightInd w:val="0"/>
              <w:snapToGrid w:val="0"/>
              <w:spacing w:line="360" w:lineRule="exact"/>
              <w:jc w:val="center"/>
              <w:rPr>
                <w:rFonts w:hint="eastAsia" w:ascii="宋体" w:hAnsi="宋体" w:eastAsia="宋体" w:cs="Tahoma"/>
                <w:color w:val="auto"/>
                <w:kern w:val="0"/>
                <w:sz w:val="28"/>
                <w:szCs w:val="28"/>
                <w:highlight w:val="none"/>
                <w:u w:val="none" w:color="auto"/>
                <w:lang w:val="en-US" w:eastAsia="zh-CN" w:bidi="ar-SA"/>
              </w:rPr>
            </w:pPr>
            <w:r>
              <w:rPr>
                <w:rFonts w:hint="eastAsia" w:ascii="宋体" w:hAnsi="宋体" w:cs="Tahoma"/>
                <w:color w:val="auto"/>
                <w:kern w:val="0"/>
                <w:sz w:val="28"/>
                <w:szCs w:val="28"/>
                <w:highlight w:val="none"/>
                <w:u w:val="none" w:color="auto"/>
                <w:lang w:val="en-US" w:eastAsia="zh-CN" w:bidi="ar-SA"/>
              </w:rPr>
              <w:t>4</w:t>
            </w:r>
          </w:p>
        </w:tc>
        <w:tc>
          <w:tcPr>
            <w:tcW w:w="970" w:type="dxa"/>
            <w:vMerge w:val="restart"/>
            <w:vAlign w:val="center"/>
          </w:tcPr>
          <w:p w14:paraId="1BAAAEA3">
            <w:pPr>
              <w:overflowPunct w:val="0"/>
              <w:adjustRightInd w:val="0"/>
              <w:snapToGrid w:val="0"/>
              <w:spacing w:line="360" w:lineRule="exact"/>
              <w:ind w:left="0" w:leftChars="0" w:right="0"/>
              <w:jc w:val="center"/>
              <w:rPr>
                <w:rFonts w:hint="eastAsia"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推动工作有序衔接</w:t>
            </w:r>
          </w:p>
          <w:p w14:paraId="32734674">
            <w:pPr>
              <w:overflowPunct w:val="0"/>
              <w:adjustRightInd w:val="0"/>
              <w:snapToGrid w:val="0"/>
              <w:spacing w:line="360" w:lineRule="exact"/>
              <w:ind w:left="0" w:leftChars="0" w:right="0"/>
              <w:jc w:val="center"/>
              <w:rPr>
                <w:rFonts w:hint="eastAsia" w:ascii="宋体" w:hAnsi="宋体" w:eastAsia="仿宋_GB2312" w:cs="仿宋_GB2312"/>
                <w:color w:val="auto"/>
                <w:kern w:val="21"/>
                <w:sz w:val="28"/>
                <w:szCs w:val="28"/>
                <w:highlight w:val="none"/>
                <w:u w:val="none" w:color="auto"/>
                <w:lang w:val="en-US" w:eastAsia="zh-CN" w:bidi="ar-SA"/>
              </w:rPr>
            </w:pPr>
          </w:p>
        </w:tc>
        <w:tc>
          <w:tcPr>
            <w:tcW w:w="4624" w:type="dxa"/>
            <w:vAlign w:val="center"/>
          </w:tcPr>
          <w:p w14:paraId="0079C174">
            <w:pPr>
              <w:overflowPunct w:val="0"/>
              <w:adjustRightInd w:val="0"/>
              <w:snapToGrid w:val="0"/>
              <w:spacing w:line="360" w:lineRule="exact"/>
              <w:ind w:left="0" w:leftChars="0" w:right="0"/>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①农村土地承包管理部门与自然资源部门做好土地承包合同管理与不动产登记有序衔接。完成相关档案资料收集、整理以及数字化和档案移交。</w:t>
            </w:r>
          </w:p>
        </w:tc>
        <w:tc>
          <w:tcPr>
            <w:tcW w:w="938" w:type="dxa"/>
            <w:vAlign w:val="center"/>
          </w:tcPr>
          <w:p w14:paraId="6675672F">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8" w:type="dxa"/>
            <w:vMerge w:val="continue"/>
            <w:vAlign w:val="center"/>
          </w:tcPr>
          <w:p w14:paraId="5374D457">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288" w:type="dxa"/>
            <w:vMerge w:val="continue"/>
            <w:vAlign w:val="center"/>
          </w:tcPr>
          <w:p w14:paraId="3498ADBB">
            <w:pPr>
              <w:overflowPunct w:val="0"/>
              <w:adjustRightInd w:val="0"/>
              <w:snapToGrid w:val="0"/>
              <w:spacing w:line="360" w:lineRule="exact"/>
              <w:rPr>
                <w:rFonts w:ascii="宋体" w:hAnsi="宋体" w:eastAsia="仿宋_GB2312" w:cs="仿宋_GB2312"/>
                <w:color w:val="auto"/>
                <w:spacing w:val="-6"/>
                <w:kern w:val="21"/>
                <w:sz w:val="28"/>
                <w:szCs w:val="28"/>
                <w:highlight w:val="none"/>
                <w:u w:val="none" w:color="auto"/>
                <w:lang w:bidi="ar-SA"/>
              </w:rPr>
            </w:pPr>
          </w:p>
        </w:tc>
      </w:tr>
      <w:tr w14:paraId="486C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0" w:type="dxa"/>
            <w:vMerge w:val="continue"/>
            <w:vAlign w:val="center"/>
          </w:tcPr>
          <w:p w14:paraId="3F08BAF2">
            <w:pPr>
              <w:adjustRightInd w:val="0"/>
              <w:snapToGrid w:val="0"/>
              <w:spacing w:line="360" w:lineRule="exact"/>
              <w:jc w:val="center"/>
              <w:rPr>
                <w:rFonts w:hint="eastAsia" w:ascii="宋体" w:hAnsi="宋体" w:cs="Tahoma"/>
                <w:color w:val="auto"/>
                <w:kern w:val="0"/>
                <w:sz w:val="28"/>
                <w:szCs w:val="28"/>
                <w:highlight w:val="none"/>
                <w:u w:val="none" w:color="auto"/>
                <w:lang w:bidi="ar-SA"/>
              </w:rPr>
            </w:pPr>
          </w:p>
        </w:tc>
        <w:tc>
          <w:tcPr>
            <w:tcW w:w="970" w:type="dxa"/>
            <w:vMerge w:val="continue"/>
            <w:vAlign w:val="center"/>
          </w:tcPr>
          <w:p w14:paraId="2FED38F5">
            <w:pPr>
              <w:overflowPunct w:val="0"/>
              <w:adjustRightInd w:val="0"/>
              <w:snapToGrid w:val="0"/>
              <w:spacing w:line="360" w:lineRule="exact"/>
              <w:ind w:left="0" w:leftChars="0" w:right="0"/>
              <w:rPr>
                <w:rFonts w:hint="eastAsia" w:ascii="宋体" w:hAnsi="宋体" w:eastAsia="仿宋_GB2312" w:cs="仿宋_GB2312"/>
                <w:color w:val="auto"/>
                <w:kern w:val="21"/>
                <w:sz w:val="28"/>
                <w:szCs w:val="28"/>
                <w:highlight w:val="none"/>
                <w:u w:val="none" w:color="auto"/>
                <w:lang w:val="en-US" w:eastAsia="zh-CN" w:bidi="ar-SA"/>
              </w:rPr>
            </w:pPr>
          </w:p>
        </w:tc>
        <w:tc>
          <w:tcPr>
            <w:tcW w:w="4624" w:type="dxa"/>
            <w:vAlign w:val="center"/>
          </w:tcPr>
          <w:p w14:paraId="138E8C6F">
            <w:pPr>
              <w:overflowPunct w:val="0"/>
              <w:adjustRightInd w:val="0"/>
              <w:snapToGrid w:val="0"/>
              <w:spacing w:line="360" w:lineRule="exact"/>
              <w:ind w:left="0" w:leftChars="0" w:right="0"/>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②</w:t>
            </w:r>
            <w:r>
              <w:rPr>
                <w:rFonts w:hint="default" w:ascii="宋体" w:hAnsi="宋体" w:eastAsia="仿宋_GB2312" w:cs="仿宋_GB2312"/>
                <w:color w:val="auto"/>
                <w:kern w:val="21"/>
                <w:sz w:val="28"/>
                <w:szCs w:val="28"/>
                <w:highlight w:val="none"/>
                <w:u w:val="none" w:color="auto"/>
                <w:lang w:val="en-US" w:eastAsia="zh-CN" w:bidi="ar-SA"/>
              </w:rPr>
              <w:t>全市农村土地延包试点任务基本完成，土地承包信息数据库投入使用。</w:t>
            </w:r>
          </w:p>
        </w:tc>
        <w:tc>
          <w:tcPr>
            <w:tcW w:w="938" w:type="dxa"/>
            <w:vAlign w:val="center"/>
          </w:tcPr>
          <w:p w14:paraId="678C9836">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8" w:type="dxa"/>
            <w:vMerge w:val="continue"/>
            <w:vAlign w:val="center"/>
          </w:tcPr>
          <w:p w14:paraId="6F65C38D">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288" w:type="dxa"/>
            <w:vMerge w:val="continue"/>
            <w:vAlign w:val="center"/>
          </w:tcPr>
          <w:p w14:paraId="4E3FA1E6">
            <w:pPr>
              <w:overflowPunct w:val="0"/>
              <w:adjustRightInd w:val="0"/>
              <w:snapToGrid w:val="0"/>
              <w:spacing w:line="360" w:lineRule="exact"/>
              <w:rPr>
                <w:rFonts w:ascii="宋体" w:hAnsi="宋体" w:eastAsia="仿宋_GB2312" w:cs="仿宋_GB2312"/>
                <w:color w:val="auto"/>
                <w:spacing w:val="-6"/>
                <w:kern w:val="21"/>
                <w:sz w:val="28"/>
                <w:szCs w:val="28"/>
                <w:highlight w:val="none"/>
                <w:u w:val="none" w:color="auto"/>
                <w:lang w:bidi="ar-SA"/>
              </w:rPr>
            </w:pPr>
          </w:p>
        </w:tc>
      </w:tr>
    </w:tbl>
    <w:p w14:paraId="6ABCC800">
      <w:pPr>
        <w:widowControl w:val="0"/>
        <w:wordWrap w:val="0"/>
        <w:adjustRightInd/>
        <w:snapToGrid/>
        <w:spacing w:before="0" w:line="600" w:lineRule="exact"/>
        <w:jc w:val="both"/>
        <w:textAlignment w:val="auto"/>
        <w:rPr>
          <w:rFonts w:hint="eastAsia" w:ascii="宋体" w:hAnsi="宋体" w:eastAsia="黑体" w:cs="黑体"/>
          <w:color w:val="auto"/>
          <w:spacing w:val="10"/>
          <w:sz w:val="32"/>
          <w:szCs w:val="32"/>
          <w:u w:val="none" w:color="auto"/>
          <w:lang w:val="en-US" w:eastAsia="zh-CN"/>
        </w:rPr>
      </w:pPr>
      <w:r>
        <w:rPr>
          <w:rFonts w:hint="eastAsia" w:ascii="宋体" w:hAnsi="宋体" w:eastAsia="黑体" w:cs="黑体"/>
          <w:color w:val="auto"/>
          <w:spacing w:val="10"/>
          <w:sz w:val="32"/>
          <w:szCs w:val="32"/>
          <w:u w:val="none" w:color="auto"/>
          <w:lang w:val="en-US" w:eastAsia="zh-CN"/>
        </w:rPr>
        <w:t>附件3</w:t>
      </w:r>
    </w:p>
    <w:p w14:paraId="2ED6790D">
      <w:pPr>
        <w:rPr>
          <w:rFonts w:hint="eastAsia" w:ascii="宋体" w:hAnsi="宋体" w:eastAsia="黑体" w:cs="黑体"/>
          <w:color w:val="auto"/>
          <w:spacing w:val="10"/>
          <w:sz w:val="32"/>
          <w:szCs w:val="32"/>
          <w:u w:val="none" w:color="auto"/>
          <w:lang w:val="en-US" w:eastAsia="zh-CN"/>
        </w:rPr>
      </w:pPr>
    </w:p>
    <w:p w14:paraId="563DD36B">
      <w:pPr>
        <w:widowControl w:val="0"/>
        <w:wordWrap/>
        <w:spacing w:line="600" w:lineRule="exact"/>
        <w:jc w:val="center"/>
        <w:textAlignment w:val="auto"/>
        <w:rPr>
          <w:rFonts w:hint="eastAsia" w:ascii="宋体" w:hAnsi="宋体" w:eastAsia="方正小标宋简体" w:cs="方正小标宋简体"/>
          <w:color w:val="auto"/>
          <w:sz w:val="44"/>
          <w:szCs w:val="44"/>
          <w:u w:val="none" w:color="auto"/>
        </w:rPr>
      </w:pPr>
      <w:r>
        <w:rPr>
          <w:rFonts w:hint="eastAsia" w:ascii="方正小标宋_GBK" w:hAnsi="方正小标宋_GBK" w:eastAsia="方正小标宋_GBK" w:cs="方正小标宋_GBK"/>
          <w:color w:val="auto"/>
          <w:sz w:val="44"/>
          <w:szCs w:val="44"/>
          <w:u w:val="none" w:color="auto"/>
        </w:rPr>
        <w:t>三明市农村产权流转交易实施方案</w:t>
      </w:r>
    </w:p>
    <w:p w14:paraId="6983174D">
      <w:pPr>
        <w:widowControl w:val="0"/>
        <w:wordWrap/>
        <w:adjustRightInd w:val="0"/>
        <w:snapToGrid w:val="0"/>
        <w:spacing w:line="600" w:lineRule="exact"/>
        <w:ind w:firstLine="720" w:firstLineChars="200"/>
        <w:textAlignment w:val="auto"/>
        <w:rPr>
          <w:rFonts w:hint="eastAsia" w:ascii="宋体" w:hAnsi="宋体" w:eastAsia="仿宋_GB2312" w:cs="仿宋_GB2312"/>
          <w:color w:val="auto"/>
          <w:sz w:val="36"/>
          <w:szCs w:val="36"/>
          <w:u w:val="none" w:color="auto"/>
        </w:rPr>
      </w:pPr>
    </w:p>
    <w:p w14:paraId="16251C34">
      <w:pPr>
        <w:widowControl w:val="0"/>
        <w:wordWrap/>
        <w:adjustRightInd w:val="0"/>
        <w:snapToGrid w:val="0"/>
        <w:spacing w:line="600" w:lineRule="exact"/>
        <w:ind w:firstLine="720" w:firstLineChars="200"/>
        <w:jc w:val="both"/>
        <w:textAlignment w:val="auto"/>
        <w:rPr>
          <w:rFonts w:hint="eastAsia" w:ascii="宋体" w:hAnsi="宋体" w:eastAsia="仿宋_GB2312" w:cs="仿宋_GB2312"/>
          <w:color w:val="auto"/>
          <w:sz w:val="36"/>
          <w:szCs w:val="36"/>
          <w:u w:val="none" w:color="auto"/>
        </w:rPr>
      </w:pPr>
      <w:r>
        <w:rPr>
          <w:rFonts w:hint="eastAsia" w:ascii="宋体" w:hAnsi="宋体" w:eastAsia="仿宋_GB2312" w:cs="仿宋_GB2312"/>
          <w:color w:val="auto"/>
          <w:sz w:val="36"/>
          <w:szCs w:val="36"/>
          <w:u w:val="none" w:color="auto"/>
        </w:rPr>
        <w:t>为贯彻落实中央、省、市关于畅通城乡要素流动的战略部署，持续深化农村集体产权制度改革，加快推进我市农村产权流转交易体系建设，制定本方案。</w:t>
      </w:r>
    </w:p>
    <w:p w14:paraId="5C4F6692">
      <w:pPr>
        <w:widowControl w:val="0"/>
        <w:wordWrap/>
        <w:adjustRightInd w:val="0"/>
        <w:snapToGrid w:val="0"/>
        <w:spacing w:line="600" w:lineRule="exact"/>
        <w:ind w:firstLine="720" w:firstLineChars="200"/>
        <w:jc w:val="both"/>
        <w:textAlignment w:val="auto"/>
        <w:rPr>
          <w:rFonts w:hint="eastAsia" w:ascii="宋体" w:hAnsi="宋体" w:eastAsia="黑体" w:cs="黑体"/>
          <w:color w:val="auto"/>
          <w:sz w:val="36"/>
          <w:szCs w:val="36"/>
          <w:u w:val="none" w:color="auto"/>
        </w:rPr>
      </w:pPr>
      <w:r>
        <w:rPr>
          <w:rFonts w:hint="eastAsia" w:ascii="宋体" w:hAnsi="宋体" w:eastAsia="黑体" w:cs="黑体"/>
          <w:color w:val="auto"/>
          <w:sz w:val="36"/>
          <w:szCs w:val="36"/>
          <w:u w:val="none" w:color="auto"/>
        </w:rPr>
        <w:t>一、工作目标</w:t>
      </w:r>
    </w:p>
    <w:p w14:paraId="141E2920">
      <w:pPr>
        <w:widowControl w:val="0"/>
        <w:wordWrap/>
        <w:adjustRightInd w:val="0"/>
        <w:snapToGrid w:val="0"/>
        <w:spacing w:line="600" w:lineRule="exact"/>
        <w:ind w:firstLine="720" w:firstLineChars="200"/>
        <w:jc w:val="both"/>
        <w:textAlignment w:val="auto"/>
        <w:rPr>
          <w:rFonts w:hint="default" w:ascii="宋体" w:hAnsi="宋体" w:eastAsia="仿宋_GB2312" w:cs="仿宋_GB2312"/>
          <w:color w:val="auto"/>
          <w:sz w:val="36"/>
          <w:szCs w:val="36"/>
          <w:u w:val="none" w:color="auto"/>
          <w:lang w:val="en-US" w:eastAsia="zh-CN"/>
        </w:rPr>
      </w:pPr>
      <w:r>
        <w:rPr>
          <w:rFonts w:hint="eastAsia" w:ascii="宋体" w:hAnsi="宋体" w:eastAsia="仿宋_GB2312" w:cs="仿宋_GB2312"/>
          <w:color w:val="auto"/>
          <w:sz w:val="36"/>
          <w:szCs w:val="36"/>
          <w:u w:val="none" w:color="auto"/>
        </w:rPr>
        <w:t>规范农村产权流转交易行为，提高农村要素资源配置和利用效率，促进城乡要素平等交换和双向流动，保障农民和农村集体经济组织的财产权益，探索形成符合山区特点的农村产权流转交易发展模式，争取形成一个全省推广的典型经验做法。到2025年底，福建沙县农村产权交易中心成交金额超25亿元、累计达60亿元</w:t>
      </w:r>
      <w:r>
        <w:rPr>
          <w:rFonts w:hint="eastAsia" w:ascii="宋体" w:hAnsi="宋体" w:eastAsia="仿宋_GB2312" w:cs="仿宋_GB2312"/>
          <w:color w:val="auto"/>
          <w:sz w:val="36"/>
          <w:szCs w:val="36"/>
          <w:u w:val="none" w:color="auto"/>
          <w:lang w:eastAsia="zh-CN"/>
        </w:rPr>
        <w:t>；</w:t>
      </w:r>
      <w:r>
        <w:rPr>
          <w:rFonts w:hint="eastAsia" w:ascii="宋体" w:hAnsi="宋体" w:eastAsia="仿宋_GB2312" w:cs="仿宋_GB2312"/>
          <w:color w:val="auto"/>
          <w:sz w:val="36"/>
          <w:szCs w:val="36"/>
          <w:u w:val="none" w:color="auto"/>
          <w:lang w:val="en-US" w:eastAsia="zh-CN"/>
        </w:rPr>
        <w:t>到2026年底，确保累计成交金额达到90亿元，力争破百亿元。</w:t>
      </w:r>
    </w:p>
    <w:p w14:paraId="0B0D7292">
      <w:pPr>
        <w:widowControl w:val="0"/>
        <w:wordWrap/>
        <w:adjustRightInd w:val="0"/>
        <w:snapToGrid w:val="0"/>
        <w:spacing w:line="600" w:lineRule="exact"/>
        <w:ind w:firstLine="720" w:firstLineChars="200"/>
        <w:jc w:val="both"/>
        <w:textAlignment w:val="auto"/>
        <w:rPr>
          <w:rFonts w:hint="eastAsia" w:ascii="宋体" w:hAnsi="宋体" w:eastAsia="黑体" w:cs="黑体"/>
          <w:color w:val="auto"/>
          <w:sz w:val="36"/>
          <w:szCs w:val="36"/>
          <w:u w:val="none" w:color="auto"/>
        </w:rPr>
      </w:pPr>
      <w:r>
        <w:rPr>
          <w:rFonts w:hint="eastAsia" w:ascii="宋体" w:hAnsi="宋体" w:eastAsia="黑体" w:cs="黑体"/>
          <w:color w:val="auto"/>
          <w:sz w:val="36"/>
          <w:szCs w:val="36"/>
          <w:u w:val="none" w:color="auto"/>
        </w:rPr>
        <w:t>二、工作措施</w:t>
      </w:r>
    </w:p>
    <w:p w14:paraId="54CB963D">
      <w:pPr>
        <w:widowControl w:val="0"/>
        <w:wordWrap/>
        <w:adjustRightInd w:val="0"/>
        <w:snapToGrid w:val="0"/>
        <w:spacing w:line="600" w:lineRule="exact"/>
        <w:ind w:firstLine="763" w:firstLineChars="200"/>
        <w:jc w:val="both"/>
        <w:textAlignment w:val="auto"/>
        <w:rPr>
          <w:rFonts w:hint="eastAsia" w:ascii="宋体" w:hAnsi="宋体" w:eastAsia="仿宋_GB2312" w:cs="仿宋_GB2312"/>
          <w:color w:val="auto"/>
          <w:sz w:val="36"/>
          <w:szCs w:val="36"/>
          <w:u w:val="none" w:color="auto"/>
        </w:rPr>
      </w:pPr>
      <w:r>
        <w:rPr>
          <w:rFonts w:hint="eastAsia" w:ascii="宋体" w:hAnsi="宋体" w:eastAsia="楷体_GB2312" w:cs="楷体_GB2312"/>
          <w:b/>
          <w:bCs/>
          <w:color w:val="auto"/>
          <w:spacing w:val="10"/>
          <w:kern w:val="0"/>
          <w:sz w:val="36"/>
          <w:szCs w:val="36"/>
          <w:u w:val="none" w:color="auto"/>
          <w:lang w:val="en-US" w:eastAsia="zh-CN"/>
        </w:rPr>
        <w:t>（一）通过“四清”摸清实情底数。</w:t>
      </w:r>
      <w:r>
        <w:rPr>
          <w:rFonts w:hint="eastAsia" w:ascii="宋体" w:hAnsi="宋体" w:eastAsia="仿宋_GB2312" w:cs="仿宋_GB2312"/>
          <w:color w:val="auto"/>
          <w:sz w:val="36"/>
          <w:szCs w:val="36"/>
          <w:u w:val="none" w:color="auto"/>
        </w:rPr>
        <w:t>全面梳理建立村集体“资产</w:t>
      </w:r>
      <w:r>
        <w:rPr>
          <w:rFonts w:hint="eastAsia" w:ascii="宋体" w:hAnsi="宋体" w:eastAsia="仿宋_GB2312" w:cs="仿宋_GB2312"/>
          <w:color w:val="auto"/>
          <w:sz w:val="36"/>
          <w:szCs w:val="36"/>
          <w:u w:val="none" w:color="auto"/>
          <w:lang w:eastAsia="zh-CN"/>
        </w:rPr>
        <w:t>、</w:t>
      </w:r>
      <w:r>
        <w:rPr>
          <w:rFonts w:hint="eastAsia" w:ascii="宋体" w:hAnsi="宋体" w:eastAsia="仿宋_GB2312" w:cs="仿宋_GB2312"/>
          <w:color w:val="auto"/>
          <w:sz w:val="36"/>
          <w:szCs w:val="36"/>
          <w:u w:val="none" w:color="auto"/>
        </w:rPr>
        <w:t>资源</w:t>
      </w:r>
      <w:r>
        <w:rPr>
          <w:rFonts w:hint="eastAsia" w:ascii="宋体" w:hAnsi="宋体" w:eastAsia="仿宋_GB2312" w:cs="仿宋_GB2312"/>
          <w:color w:val="auto"/>
          <w:sz w:val="36"/>
          <w:szCs w:val="36"/>
          <w:u w:val="none" w:color="auto"/>
          <w:lang w:eastAsia="zh-CN"/>
        </w:rPr>
        <w:t>、</w:t>
      </w:r>
      <w:r>
        <w:rPr>
          <w:rFonts w:hint="eastAsia" w:ascii="宋体" w:hAnsi="宋体" w:eastAsia="仿宋_GB2312" w:cs="仿宋_GB2312"/>
          <w:color w:val="auto"/>
          <w:sz w:val="36"/>
          <w:szCs w:val="36"/>
          <w:u w:val="none" w:color="auto"/>
        </w:rPr>
        <w:t>合同</w:t>
      </w:r>
      <w:r>
        <w:rPr>
          <w:rFonts w:hint="eastAsia" w:ascii="宋体" w:hAnsi="宋体" w:eastAsia="仿宋_GB2312" w:cs="仿宋_GB2312"/>
          <w:color w:val="auto"/>
          <w:sz w:val="36"/>
          <w:szCs w:val="36"/>
          <w:u w:val="none" w:color="auto"/>
          <w:lang w:eastAsia="zh-CN"/>
        </w:rPr>
        <w:t>、</w:t>
      </w:r>
      <w:r>
        <w:rPr>
          <w:rFonts w:hint="eastAsia" w:ascii="宋体" w:hAnsi="宋体" w:eastAsia="仿宋_GB2312" w:cs="仿宋_GB2312"/>
          <w:color w:val="auto"/>
          <w:sz w:val="36"/>
          <w:szCs w:val="36"/>
          <w:u w:val="none" w:color="auto"/>
        </w:rPr>
        <w:t>项目”四本台账。</w:t>
      </w:r>
      <w:r>
        <w:rPr>
          <w:rFonts w:hint="eastAsia" w:ascii="宋体" w:hAnsi="宋体" w:eastAsia="仿宋_GB2312" w:cs="仿宋_GB2312"/>
          <w:b/>
          <w:bCs/>
          <w:color w:val="auto"/>
          <w:sz w:val="36"/>
          <w:szCs w:val="36"/>
          <w:u w:val="none" w:color="auto"/>
        </w:rPr>
        <w:t>建立“资产台账”，</w:t>
      </w:r>
      <w:r>
        <w:rPr>
          <w:rFonts w:hint="eastAsia" w:ascii="宋体" w:hAnsi="宋体" w:eastAsia="仿宋_GB2312" w:cs="仿宋_GB2312"/>
          <w:color w:val="auto"/>
          <w:sz w:val="36"/>
          <w:szCs w:val="36"/>
          <w:u w:val="none" w:color="auto"/>
        </w:rPr>
        <w:t>对村集体所有的经营性资产进行全面盘点、登记和价值评估，做到可交易资产底数清；</w:t>
      </w:r>
      <w:r>
        <w:rPr>
          <w:rFonts w:hint="eastAsia" w:ascii="宋体" w:hAnsi="宋体" w:eastAsia="仿宋_GB2312" w:cs="仿宋_GB2312"/>
          <w:b/>
          <w:bCs/>
          <w:color w:val="auto"/>
          <w:sz w:val="36"/>
          <w:szCs w:val="36"/>
          <w:u w:val="none" w:color="auto"/>
        </w:rPr>
        <w:t>建立“资源台账”，</w:t>
      </w:r>
      <w:r>
        <w:rPr>
          <w:rFonts w:hint="eastAsia" w:ascii="宋体" w:hAnsi="宋体" w:eastAsia="仿宋_GB2312" w:cs="仿宋_GB2312"/>
          <w:color w:val="auto"/>
          <w:sz w:val="36"/>
          <w:szCs w:val="36"/>
          <w:u w:val="none" w:color="auto"/>
        </w:rPr>
        <w:t>摸清村集体所有的林地、耕地、“四荒”地等家底，做到可流转资源底数清；</w:t>
      </w:r>
      <w:r>
        <w:rPr>
          <w:rFonts w:hint="eastAsia" w:ascii="宋体" w:hAnsi="宋体" w:eastAsia="仿宋_GB2312" w:cs="仿宋_GB2312"/>
          <w:b/>
          <w:bCs/>
          <w:color w:val="auto"/>
          <w:sz w:val="36"/>
          <w:szCs w:val="36"/>
          <w:u w:val="none" w:color="auto"/>
        </w:rPr>
        <w:t>建立“合同台账”，</w:t>
      </w:r>
      <w:r>
        <w:rPr>
          <w:rFonts w:hint="eastAsia" w:ascii="宋体" w:hAnsi="宋体" w:eastAsia="仿宋_GB2312" w:cs="仿宋_GB2312"/>
          <w:color w:val="auto"/>
          <w:sz w:val="36"/>
          <w:szCs w:val="36"/>
          <w:u w:val="none" w:color="auto"/>
        </w:rPr>
        <w:t>对存量承包、租赁合同进行系统梳理，明确合同主体、标的、期限、租金和履约情况，做到村集体经济合同底数清；</w:t>
      </w:r>
      <w:r>
        <w:rPr>
          <w:rFonts w:hint="eastAsia" w:ascii="宋体" w:hAnsi="宋体" w:eastAsia="仿宋_GB2312" w:cs="仿宋_GB2312"/>
          <w:b/>
          <w:bCs/>
          <w:color w:val="auto"/>
          <w:sz w:val="36"/>
          <w:szCs w:val="36"/>
          <w:u w:val="none" w:color="auto"/>
        </w:rPr>
        <w:t>建立“项目台账”，</w:t>
      </w:r>
      <w:r>
        <w:rPr>
          <w:rFonts w:hint="eastAsia" w:ascii="宋体" w:hAnsi="宋体" w:eastAsia="仿宋_GB2312" w:cs="仿宋_GB2312"/>
          <w:color w:val="auto"/>
          <w:sz w:val="36"/>
          <w:szCs w:val="36"/>
          <w:u w:val="none" w:color="auto"/>
        </w:rPr>
        <w:t>将以村集体为业主的、达到一定标的额的小型基建、维修、采购等项目纳入管理范畴，做到村集体小微工程项目底数清。</w:t>
      </w:r>
    </w:p>
    <w:p w14:paraId="58FF8D87">
      <w:pPr>
        <w:widowControl w:val="0"/>
        <w:wordWrap/>
        <w:adjustRightInd w:val="0"/>
        <w:snapToGrid w:val="0"/>
        <w:spacing w:line="600" w:lineRule="exact"/>
        <w:ind w:firstLine="763" w:firstLineChars="200"/>
        <w:jc w:val="both"/>
        <w:textAlignment w:val="auto"/>
        <w:rPr>
          <w:rFonts w:hint="eastAsia" w:ascii="宋体" w:hAnsi="宋体" w:eastAsia="仿宋_GB2312" w:cs="仿宋_GB2312"/>
          <w:color w:val="auto"/>
          <w:sz w:val="36"/>
          <w:szCs w:val="36"/>
          <w:u w:val="none" w:color="auto"/>
        </w:rPr>
      </w:pPr>
      <w:r>
        <w:rPr>
          <w:rFonts w:hint="eastAsia" w:ascii="宋体" w:hAnsi="宋体" w:eastAsia="楷体_GB2312" w:cs="楷体_GB2312"/>
          <w:b/>
          <w:bCs/>
          <w:color w:val="auto"/>
          <w:spacing w:val="10"/>
          <w:kern w:val="0"/>
          <w:sz w:val="36"/>
          <w:szCs w:val="36"/>
          <w:u w:val="none" w:color="auto"/>
          <w:lang w:val="en-US" w:eastAsia="zh-CN"/>
        </w:rPr>
        <w:t>（二）落实“两进”扩展交易功能。</w:t>
      </w:r>
      <w:r>
        <w:rPr>
          <w:rFonts w:hint="eastAsia" w:ascii="宋体" w:hAnsi="宋体" w:eastAsia="仿宋_GB2312" w:cs="仿宋_GB2312"/>
          <w:color w:val="auto"/>
          <w:sz w:val="36"/>
          <w:szCs w:val="36"/>
          <w:u w:val="none" w:color="auto"/>
          <w:lang w:val="en-US" w:eastAsia="zh-CN"/>
        </w:rPr>
        <w:t>推动水利、砂石、高标准农田、产业集群、产业强镇、社会化服务，以及乡村振兴、涉农补贴资金等各类项目标的进入福建沙县农村产权交易中心公开交易，实现全要素、全资源规范有序流转交易。</w:t>
      </w:r>
      <w:r>
        <w:rPr>
          <w:rFonts w:hint="eastAsia" w:ascii="宋体" w:hAnsi="宋体" w:eastAsia="仿宋_GB2312" w:cs="仿宋_GB2312"/>
          <w:color w:val="auto"/>
          <w:sz w:val="36"/>
          <w:szCs w:val="36"/>
          <w:u w:val="none" w:color="auto"/>
        </w:rPr>
        <w:t>全面落实集体资产资源“应进必进、阳光交易”，规定一定标的额以上的农村集体产权流转，必须进入农村产权流转交易市场公开交易，防止暗箱操作。推动法律没有限制的农村产权流转交易品种均可以进入农村产权交易市场流转交易。持续深入拓展发掘农村产权流转交易品种，推动特色产业产权进场交易，实现农村集体资产资源有序流转、保值增值。</w:t>
      </w:r>
    </w:p>
    <w:p w14:paraId="2CBE86F7">
      <w:pPr>
        <w:widowControl w:val="0"/>
        <w:wordWrap/>
        <w:adjustRightInd w:val="0"/>
        <w:snapToGrid w:val="0"/>
        <w:spacing w:line="600" w:lineRule="exact"/>
        <w:ind w:firstLine="763" w:firstLineChars="200"/>
        <w:jc w:val="both"/>
        <w:textAlignment w:val="auto"/>
        <w:rPr>
          <w:rFonts w:hint="eastAsia" w:ascii="宋体" w:hAnsi="宋体" w:eastAsia="仿宋_GB2312" w:cs="仿宋_GB2312"/>
          <w:color w:val="auto"/>
          <w:sz w:val="36"/>
          <w:szCs w:val="36"/>
          <w:u w:val="none" w:color="auto"/>
        </w:rPr>
      </w:pPr>
      <w:r>
        <w:rPr>
          <w:rFonts w:hint="eastAsia" w:ascii="宋体" w:hAnsi="宋体" w:eastAsia="楷体_GB2312" w:cs="楷体_GB2312"/>
          <w:b/>
          <w:bCs/>
          <w:color w:val="auto"/>
          <w:spacing w:val="10"/>
          <w:kern w:val="0"/>
          <w:sz w:val="36"/>
          <w:szCs w:val="36"/>
          <w:u w:val="none" w:color="auto"/>
          <w:lang w:val="en-US" w:eastAsia="zh-CN"/>
        </w:rPr>
        <w:t>（三）探索“一贯通”加强运营监管。</w:t>
      </w:r>
      <w:r>
        <w:rPr>
          <w:rFonts w:hint="eastAsia" w:ascii="宋体" w:hAnsi="宋体" w:eastAsia="仿宋_GB2312" w:cs="仿宋_GB2312"/>
          <w:color w:val="auto"/>
          <w:sz w:val="36"/>
          <w:szCs w:val="36"/>
          <w:u w:val="none" w:color="auto"/>
        </w:rPr>
        <w:t>推进农村产权流转交易服务平台和基层小微权力监督平台贯通融合，建立“小微权力监督平台+农村产权交易中心”的信息化监督机制。通过数据接口打通，将交易项目公告、过程直播以及成交信息等各环节，同步推送至基层小微权力监督平台双向公开，引导农民群众全过程参与监督，实现集体经营性资产、村级小型工程建设项目招投标等规范、透明、高效交易。</w:t>
      </w:r>
    </w:p>
    <w:p w14:paraId="003E3DD0">
      <w:pPr>
        <w:widowControl w:val="0"/>
        <w:wordWrap/>
        <w:adjustRightInd w:val="0"/>
        <w:snapToGrid w:val="0"/>
        <w:spacing w:line="600" w:lineRule="exact"/>
        <w:ind w:firstLine="720" w:firstLineChars="200"/>
        <w:jc w:val="both"/>
        <w:textAlignment w:val="auto"/>
        <w:rPr>
          <w:rFonts w:hint="eastAsia" w:ascii="宋体" w:hAnsi="宋体" w:eastAsia="黑体" w:cs="黑体"/>
          <w:color w:val="auto"/>
          <w:sz w:val="36"/>
          <w:szCs w:val="36"/>
          <w:u w:val="none" w:color="auto"/>
        </w:rPr>
      </w:pPr>
      <w:r>
        <w:rPr>
          <w:rFonts w:hint="eastAsia" w:ascii="宋体" w:hAnsi="宋体" w:eastAsia="黑体" w:cs="黑体"/>
          <w:color w:val="auto"/>
          <w:sz w:val="36"/>
          <w:szCs w:val="36"/>
          <w:u w:val="none" w:color="auto"/>
        </w:rPr>
        <w:t>三、组织保障</w:t>
      </w:r>
    </w:p>
    <w:p w14:paraId="419050C8">
      <w:pPr>
        <w:widowControl w:val="0"/>
        <w:wordWrap/>
        <w:adjustRightInd w:val="0"/>
        <w:snapToGrid w:val="0"/>
        <w:spacing w:line="600" w:lineRule="exact"/>
        <w:ind w:firstLine="763" w:firstLineChars="200"/>
        <w:jc w:val="both"/>
        <w:textAlignment w:val="auto"/>
        <w:rPr>
          <w:rFonts w:hint="eastAsia" w:ascii="宋体" w:hAnsi="宋体" w:eastAsia="仿宋_GB2312" w:cs="仿宋_GB2312"/>
          <w:color w:val="auto"/>
          <w:sz w:val="36"/>
          <w:szCs w:val="36"/>
          <w:u w:val="none" w:color="auto"/>
        </w:rPr>
      </w:pPr>
      <w:r>
        <w:rPr>
          <w:rFonts w:hint="eastAsia" w:ascii="宋体" w:hAnsi="宋体" w:eastAsia="楷体_GB2312" w:cs="楷体_GB2312"/>
          <w:b/>
          <w:bCs/>
          <w:color w:val="auto"/>
          <w:spacing w:val="10"/>
          <w:kern w:val="0"/>
          <w:sz w:val="36"/>
          <w:szCs w:val="36"/>
          <w:u w:val="none" w:color="auto"/>
          <w:lang w:val="en-US" w:eastAsia="zh-CN"/>
        </w:rPr>
        <w:t>要健全工作机制。</w:t>
      </w:r>
      <w:r>
        <w:rPr>
          <w:rFonts w:hint="eastAsia" w:ascii="宋体" w:hAnsi="宋体" w:eastAsia="仿宋_GB2312" w:cs="仿宋_GB2312"/>
          <w:color w:val="auto"/>
          <w:sz w:val="36"/>
          <w:szCs w:val="36"/>
          <w:u w:val="none" w:color="auto"/>
        </w:rPr>
        <w:t>建立市级层面的农村产权流转交易</w:t>
      </w:r>
      <w:r>
        <w:rPr>
          <w:rFonts w:hint="eastAsia" w:ascii="宋体" w:hAnsi="宋体" w:eastAsia="仿宋_GB2312" w:cs="仿宋_GB2312"/>
          <w:color w:val="auto"/>
          <w:sz w:val="36"/>
          <w:szCs w:val="36"/>
          <w:u w:val="none" w:color="auto"/>
          <w:lang w:val="en-US" w:eastAsia="zh-CN"/>
        </w:rPr>
        <w:t>监督管理</w:t>
      </w:r>
      <w:r>
        <w:rPr>
          <w:rFonts w:hint="eastAsia" w:ascii="宋体" w:hAnsi="宋体" w:eastAsia="仿宋_GB2312" w:cs="仿宋_GB2312"/>
          <w:color w:val="auto"/>
          <w:sz w:val="36"/>
          <w:szCs w:val="36"/>
          <w:u w:val="none" w:color="auto"/>
        </w:rPr>
        <w:t>工作协调机制，由</w:t>
      </w:r>
      <w:r>
        <w:rPr>
          <w:rFonts w:hint="eastAsia" w:ascii="宋体" w:hAnsi="宋体" w:eastAsia="仿宋_GB2312" w:cs="仿宋_GB2312"/>
          <w:color w:val="auto"/>
          <w:sz w:val="36"/>
          <w:szCs w:val="36"/>
          <w:u w:val="none" w:color="auto"/>
          <w:lang w:eastAsia="zh-CN"/>
        </w:rPr>
        <w:t>市农业农村局牵头，市直</w:t>
      </w:r>
      <w:r>
        <w:rPr>
          <w:rFonts w:hint="eastAsia" w:ascii="宋体" w:hAnsi="宋体" w:eastAsia="仿宋_GB2312" w:cs="仿宋_GB2312"/>
          <w:color w:val="auto"/>
          <w:sz w:val="36"/>
          <w:szCs w:val="36"/>
          <w:u w:val="none" w:color="auto"/>
        </w:rPr>
        <w:t>相关部门组成</w:t>
      </w:r>
      <w:r>
        <w:rPr>
          <w:rFonts w:hint="eastAsia" w:ascii="宋体" w:hAnsi="宋体" w:eastAsia="仿宋_GB2312" w:cs="仿宋_GB2312"/>
          <w:color w:val="auto"/>
          <w:sz w:val="36"/>
          <w:szCs w:val="36"/>
          <w:u w:val="none" w:color="auto"/>
          <w:lang w:eastAsia="zh-CN"/>
        </w:rPr>
        <w:t>专项工作小组</w:t>
      </w:r>
      <w:r>
        <w:rPr>
          <w:rFonts w:hint="eastAsia" w:ascii="宋体" w:hAnsi="宋体" w:eastAsia="仿宋_GB2312" w:cs="仿宋_GB2312"/>
          <w:color w:val="auto"/>
          <w:sz w:val="36"/>
          <w:szCs w:val="36"/>
          <w:u w:val="none" w:color="auto"/>
        </w:rPr>
        <w:t>，负责统筹推进全市产权交易体系建设，研究解决改革中遇到的重大问题，协调跨部门、跨区域的交易事项。</w:t>
      </w:r>
      <w:r>
        <w:rPr>
          <w:rFonts w:hint="eastAsia" w:ascii="宋体" w:hAnsi="宋体" w:eastAsia="楷体_GB2312" w:cs="楷体_GB2312"/>
          <w:b/>
          <w:bCs/>
          <w:color w:val="auto"/>
          <w:spacing w:val="10"/>
          <w:kern w:val="0"/>
          <w:sz w:val="36"/>
          <w:szCs w:val="36"/>
          <w:u w:val="none" w:color="auto"/>
          <w:lang w:val="en-US" w:eastAsia="zh-CN"/>
        </w:rPr>
        <w:t>要加强政策研究。</w:t>
      </w:r>
      <w:r>
        <w:rPr>
          <w:rFonts w:hint="eastAsia" w:ascii="宋体" w:hAnsi="宋体" w:eastAsia="仿宋_GB2312" w:cs="仿宋_GB2312"/>
          <w:color w:val="auto"/>
          <w:sz w:val="36"/>
          <w:szCs w:val="36"/>
          <w:u w:val="none" w:color="auto"/>
        </w:rPr>
        <w:t>以“政府引导、市场运作、公开透明、服务于民”为基本原则，研究制定支持农村产权流转交易市场健康发展的相关配套政策。</w:t>
      </w:r>
      <w:r>
        <w:rPr>
          <w:rFonts w:hint="eastAsia" w:ascii="宋体" w:hAnsi="宋体" w:eastAsia="仿宋_GB2312" w:cs="仿宋_GB2312"/>
          <w:color w:val="auto"/>
          <w:sz w:val="36"/>
          <w:szCs w:val="36"/>
          <w:u w:val="none" w:color="auto"/>
          <w:lang w:val="en-US" w:eastAsia="zh-CN"/>
        </w:rPr>
        <w:t>持续</w:t>
      </w:r>
      <w:r>
        <w:rPr>
          <w:rFonts w:hint="eastAsia" w:ascii="宋体" w:hAnsi="宋体" w:eastAsia="仿宋_GB2312" w:cs="仿宋_GB2312"/>
          <w:color w:val="auto"/>
          <w:kern w:val="2"/>
          <w:sz w:val="36"/>
          <w:szCs w:val="36"/>
          <w:u w:val="none" w:color="auto"/>
          <w:lang w:val="en-US" w:eastAsia="zh-CN" w:bidi="ar-SA"/>
        </w:rPr>
        <w:t>健全市、县、乡、村四级联动交易服务体系，保障农村产权顺畅进场流转交易。</w:t>
      </w:r>
      <w:r>
        <w:rPr>
          <w:rFonts w:hint="eastAsia" w:ascii="宋体" w:hAnsi="宋体" w:eastAsia="楷体_GB2312" w:cs="楷体_GB2312"/>
          <w:b/>
          <w:bCs/>
          <w:color w:val="auto"/>
          <w:spacing w:val="10"/>
          <w:kern w:val="0"/>
          <w:sz w:val="36"/>
          <w:szCs w:val="36"/>
          <w:u w:val="none" w:color="auto"/>
          <w:lang w:val="en-US" w:eastAsia="zh-CN"/>
        </w:rPr>
        <w:t>要加大宣传力度。</w:t>
      </w:r>
      <w:r>
        <w:rPr>
          <w:rFonts w:hint="eastAsia" w:ascii="宋体" w:hAnsi="宋体" w:eastAsia="仿宋_GB2312" w:cs="仿宋_GB2312"/>
          <w:color w:val="auto"/>
          <w:sz w:val="36"/>
          <w:szCs w:val="36"/>
          <w:u w:val="none" w:color="auto"/>
        </w:rPr>
        <w:t>通过多种渠道和形式，及时宣传解读农村产权流转交易的政策法规、业务流程和典型案例，提高村集体和广大群众的知晓率与参与度，营造良好社会氛围。</w:t>
      </w:r>
    </w:p>
    <w:p w14:paraId="2B65C2E7">
      <w:pPr>
        <w:widowControl w:val="0"/>
        <w:wordWrap/>
        <w:adjustRightInd w:val="0"/>
        <w:snapToGrid w:val="0"/>
        <w:spacing w:line="560" w:lineRule="exact"/>
        <w:textAlignment w:val="auto"/>
        <w:rPr>
          <w:rFonts w:hint="eastAsia" w:ascii="宋体" w:hAnsi="宋体" w:eastAsia="仿宋_GB2312" w:cs="仿宋_GB2312"/>
          <w:color w:val="auto"/>
          <w:sz w:val="32"/>
          <w:szCs w:val="32"/>
          <w:u w:val="none" w:color="auto"/>
        </w:rPr>
      </w:pPr>
    </w:p>
    <w:p w14:paraId="1DD4C90C">
      <w:pPr>
        <w:overflowPunct w:val="0"/>
        <w:spacing w:line="480" w:lineRule="exact"/>
        <w:jc w:val="center"/>
        <w:rPr>
          <w:rFonts w:hint="eastAsia" w:ascii="宋体" w:hAnsi="宋体" w:eastAsia="方正小标宋简体" w:cs="方正小标宋简体"/>
          <w:color w:val="auto"/>
          <w:sz w:val="44"/>
          <w:szCs w:val="44"/>
          <w:highlight w:val="none"/>
          <w:u w:val="none" w:color="auto"/>
        </w:rPr>
        <w:sectPr>
          <w:footerReference r:id="rId8" w:type="default"/>
          <w:pgSz w:w="11906" w:h="16838"/>
          <w:pgMar w:top="1417" w:right="1417" w:bottom="1417" w:left="1417" w:header="851" w:footer="992" w:gutter="0"/>
          <w:pgNumType w:fmt="numberInDash"/>
          <w:cols w:space="720" w:num="1"/>
          <w:docGrid w:type="lines" w:linePitch="312" w:charSpace="0"/>
        </w:sectPr>
      </w:pPr>
    </w:p>
    <w:p w14:paraId="00E7C62E">
      <w:pPr>
        <w:overflowPunct w:val="0"/>
        <w:spacing w:line="480" w:lineRule="exact"/>
        <w:jc w:val="center"/>
        <w:rPr>
          <w:rFonts w:hint="eastAsia" w:ascii="宋体" w:hAnsi="宋体" w:eastAsia="方正小标宋简体" w:cs="方正小标宋简体"/>
          <w:color w:val="auto"/>
          <w:sz w:val="44"/>
          <w:szCs w:val="44"/>
          <w:highlight w:val="none"/>
          <w:u w:val="none" w:color="auto"/>
        </w:rPr>
      </w:pPr>
    </w:p>
    <w:p w14:paraId="0A8FAB99">
      <w:pPr>
        <w:overflowPunct w:val="0"/>
        <w:spacing w:line="480" w:lineRule="exact"/>
        <w:jc w:val="center"/>
        <w:rPr>
          <w:rFonts w:hint="eastAsia" w:ascii="方正小标宋_GBK" w:hAnsi="方正小标宋_GBK" w:eastAsia="方正小标宋_GBK" w:cs="方正小标宋_GBK"/>
          <w:color w:val="auto"/>
          <w:kern w:val="0"/>
          <w:sz w:val="18"/>
          <w:szCs w:val="22"/>
          <w:highlight w:val="none"/>
          <w:u w:val="none" w:color="auto"/>
        </w:rPr>
      </w:pPr>
      <w:r>
        <w:rPr>
          <w:rFonts w:hint="eastAsia" w:ascii="方正小标宋_GBK" w:hAnsi="方正小标宋_GBK" w:eastAsia="方正小标宋_GBK" w:cs="方正小标宋_GBK"/>
          <w:color w:val="auto"/>
          <w:sz w:val="44"/>
          <w:szCs w:val="44"/>
          <w:u w:val="none" w:color="auto"/>
        </w:rPr>
        <w:t>三明市农村产权流转交易</w:t>
      </w:r>
      <w:r>
        <w:rPr>
          <w:rFonts w:hint="eastAsia" w:ascii="方正小标宋_GBK" w:hAnsi="方正小标宋_GBK" w:eastAsia="方正小标宋_GBK" w:cs="方正小标宋_GBK"/>
          <w:color w:val="auto"/>
          <w:sz w:val="44"/>
          <w:szCs w:val="44"/>
          <w:u w:val="none" w:color="auto"/>
          <w:lang w:val="en-US" w:eastAsia="zh-CN"/>
        </w:rPr>
        <w:t>改革</w:t>
      </w:r>
      <w:r>
        <w:rPr>
          <w:rFonts w:hint="eastAsia" w:ascii="方正小标宋_GBK" w:hAnsi="方正小标宋_GBK" w:eastAsia="方正小标宋_GBK" w:cs="方正小标宋_GBK"/>
          <w:color w:val="auto"/>
          <w:kern w:val="21"/>
          <w:sz w:val="44"/>
          <w:szCs w:val="44"/>
          <w:highlight w:val="none"/>
          <w:u w:val="none" w:color="auto"/>
        </w:rPr>
        <w:t>任务</w:t>
      </w:r>
      <w:r>
        <w:rPr>
          <w:rFonts w:hint="eastAsia" w:ascii="方正小标宋_GBK" w:hAnsi="方正小标宋_GBK" w:eastAsia="方正小标宋_GBK" w:cs="方正小标宋_GBK"/>
          <w:color w:val="auto"/>
          <w:kern w:val="21"/>
          <w:sz w:val="44"/>
          <w:szCs w:val="44"/>
          <w:highlight w:val="none"/>
          <w:u w:val="none" w:color="auto"/>
          <w:lang w:eastAsia="zh-CN"/>
        </w:rPr>
        <w:t>一览</w:t>
      </w:r>
      <w:r>
        <w:rPr>
          <w:rFonts w:hint="eastAsia" w:ascii="方正小标宋_GBK" w:hAnsi="方正小标宋_GBK" w:eastAsia="方正小标宋_GBK" w:cs="方正小标宋_GBK"/>
          <w:color w:val="auto"/>
          <w:kern w:val="21"/>
          <w:sz w:val="44"/>
          <w:szCs w:val="44"/>
          <w:highlight w:val="none"/>
          <w:u w:val="none" w:color="auto"/>
        </w:rPr>
        <w:t>表</w:t>
      </w:r>
    </w:p>
    <w:p w14:paraId="2C92CB81">
      <w:pPr>
        <w:tabs>
          <w:tab w:val="center" w:pos="4153"/>
          <w:tab w:val="right" w:pos="8306"/>
        </w:tabs>
        <w:adjustRightInd w:val="0"/>
        <w:snapToGrid w:val="0"/>
        <w:rPr>
          <w:rFonts w:ascii="宋体" w:hAnsi="宋体" w:eastAsia="微软雅黑" w:cs="Tahoma"/>
          <w:color w:val="auto"/>
          <w:kern w:val="0"/>
          <w:sz w:val="18"/>
          <w:szCs w:val="22"/>
          <w:highlight w:val="none"/>
          <w:u w:val="none" w:color="auto"/>
        </w:rPr>
      </w:pPr>
    </w:p>
    <w:p w14:paraId="5E9BE328">
      <w:pPr>
        <w:widowControl w:val="0"/>
        <w:wordWrap/>
        <w:adjustRightInd w:val="0"/>
        <w:snapToGrid w:val="0"/>
        <w:spacing w:line="20" w:lineRule="exact"/>
        <w:ind w:firstLine="640" w:firstLineChars="200"/>
        <w:textAlignment w:val="auto"/>
        <w:rPr>
          <w:rFonts w:hint="eastAsia" w:ascii="宋体" w:hAnsi="宋体" w:eastAsia="仿宋_GB2312" w:cs="仿宋_GB2312"/>
          <w:color w:val="auto"/>
          <w:sz w:val="32"/>
          <w:szCs w:val="32"/>
          <w:u w:val="none" w:color="auto"/>
        </w:rPr>
      </w:pPr>
    </w:p>
    <w:tbl>
      <w:tblPr>
        <w:tblStyle w:val="10"/>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427"/>
        <w:gridCol w:w="3570"/>
        <w:gridCol w:w="935"/>
        <w:gridCol w:w="915"/>
        <w:gridCol w:w="1717"/>
        <w:gridCol w:w="5"/>
      </w:tblGrid>
      <w:tr w14:paraId="294E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51" w:hRule="atLeast"/>
          <w:tblHeader/>
          <w:jc w:val="center"/>
        </w:trPr>
        <w:tc>
          <w:tcPr>
            <w:tcW w:w="537" w:type="dxa"/>
            <w:vAlign w:val="center"/>
          </w:tcPr>
          <w:p w14:paraId="5548234D">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序号</w:t>
            </w:r>
          </w:p>
        </w:tc>
        <w:tc>
          <w:tcPr>
            <w:tcW w:w="4997" w:type="dxa"/>
            <w:gridSpan w:val="2"/>
            <w:vAlign w:val="center"/>
          </w:tcPr>
          <w:p w14:paraId="118825C2">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重点任务</w:t>
            </w:r>
          </w:p>
        </w:tc>
        <w:tc>
          <w:tcPr>
            <w:tcW w:w="935" w:type="dxa"/>
            <w:vAlign w:val="center"/>
          </w:tcPr>
          <w:p w14:paraId="1DADA032">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完成期限</w:t>
            </w:r>
          </w:p>
        </w:tc>
        <w:tc>
          <w:tcPr>
            <w:tcW w:w="915" w:type="dxa"/>
            <w:vAlign w:val="center"/>
          </w:tcPr>
          <w:p w14:paraId="17327069">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牵头单位</w:t>
            </w:r>
          </w:p>
        </w:tc>
        <w:tc>
          <w:tcPr>
            <w:tcW w:w="1717" w:type="dxa"/>
            <w:vAlign w:val="center"/>
          </w:tcPr>
          <w:p w14:paraId="380010F0">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责任单位</w:t>
            </w:r>
          </w:p>
        </w:tc>
      </w:tr>
      <w:tr w14:paraId="5C72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537" w:type="dxa"/>
            <w:vMerge w:val="restart"/>
            <w:vAlign w:val="center"/>
          </w:tcPr>
          <w:p w14:paraId="4ECD3D0C">
            <w:pPr>
              <w:adjustRightInd w:val="0"/>
              <w:snapToGrid w:val="0"/>
              <w:spacing w:line="360" w:lineRule="exact"/>
              <w:jc w:val="center"/>
              <w:rPr>
                <w:rFonts w:ascii="宋体" w:hAnsi="宋体" w:eastAsia="微软雅黑" w:cs="Tahoma"/>
                <w:color w:val="auto"/>
                <w:kern w:val="0"/>
                <w:sz w:val="28"/>
                <w:szCs w:val="28"/>
                <w:highlight w:val="none"/>
                <w:u w:val="none" w:color="auto"/>
                <w:lang w:bidi="ar-SA"/>
              </w:rPr>
            </w:pPr>
            <w:r>
              <w:rPr>
                <w:rFonts w:hint="eastAsia" w:ascii="宋体" w:hAnsi="宋体" w:eastAsia="仿宋_GB2312" w:cs="仿宋_GB2312"/>
                <w:color w:val="auto"/>
                <w:sz w:val="28"/>
                <w:szCs w:val="28"/>
                <w:highlight w:val="none"/>
                <w:u w:val="none" w:color="auto"/>
                <w:lang w:bidi="ar-SA"/>
              </w:rPr>
              <w:t>1</w:t>
            </w:r>
          </w:p>
        </w:tc>
        <w:tc>
          <w:tcPr>
            <w:tcW w:w="1427" w:type="dxa"/>
            <w:vMerge w:val="restart"/>
            <w:vAlign w:val="center"/>
          </w:tcPr>
          <w:p w14:paraId="6DE2668B">
            <w:pPr>
              <w:overflowPunct w:val="0"/>
              <w:adjustRightInd w:val="0"/>
              <w:snapToGrid w:val="0"/>
              <w:spacing w:line="360" w:lineRule="exact"/>
              <w:jc w:val="center"/>
              <w:rPr>
                <w:rFonts w:hint="eastAsia"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“四清”摸底数</w:t>
            </w:r>
          </w:p>
        </w:tc>
        <w:tc>
          <w:tcPr>
            <w:tcW w:w="3570" w:type="dxa"/>
            <w:vAlign w:val="center"/>
          </w:tcPr>
          <w:p w14:paraId="1594475F">
            <w:pPr>
              <w:overflowPunct w:val="0"/>
              <w:adjustRightInd w:val="0"/>
              <w:snapToGrid w:val="0"/>
              <w:spacing w:line="360" w:lineRule="exact"/>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sz w:val="28"/>
                <w:szCs w:val="28"/>
                <w:u w:val="none" w:color="auto"/>
                <w:lang w:val="en-US" w:eastAsia="zh-CN"/>
              </w:rPr>
              <w:t>①建立</w:t>
            </w:r>
            <w:r>
              <w:rPr>
                <w:rFonts w:hint="eastAsia" w:ascii="宋体" w:hAnsi="宋体" w:eastAsia="仿宋_GB2312" w:cs="仿宋_GB2312"/>
                <w:color w:val="auto"/>
                <w:sz w:val="28"/>
                <w:szCs w:val="28"/>
                <w:u w:val="none" w:color="auto"/>
              </w:rPr>
              <w:t>“资产台账”“资源台账”“合同台账”“项目台账”</w:t>
            </w:r>
            <w:r>
              <w:rPr>
                <w:rFonts w:hint="eastAsia" w:ascii="宋体" w:hAnsi="宋体" w:eastAsia="仿宋_GB2312" w:cs="仿宋_GB2312"/>
                <w:color w:val="auto"/>
                <w:sz w:val="28"/>
                <w:szCs w:val="28"/>
                <w:u w:val="none" w:color="auto"/>
                <w:lang w:val="en-US" w:eastAsia="zh-CN"/>
              </w:rPr>
              <w:t>四张清单，做到</w:t>
            </w:r>
            <w:r>
              <w:rPr>
                <w:rFonts w:hint="eastAsia" w:ascii="宋体" w:hAnsi="宋体" w:eastAsia="仿宋_GB2312" w:cs="仿宋_GB2312"/>
                <w:color w:val="auto"/>
                <w:sz w:val="28"/>
                <w:szCs w:val="28"/>
                <w:u w:val="none" w:color="auto"/>
                <w:lang w:eastAsia="zh-CN"/>
              </w:rPr>
              <w:t>村情家底实况</w:t>
            </w:r>
            <w:r>
              <w:rPr>
                <w:rFonts w:hint="eastAsia" w:ascii="宋体" w:hAnsi="宋体" w:eastAsia="仿宋_GB2312" w:cs="仿宋_GB2312"/>
                <w:color w:val="auto"/>
                <w:sz w:val="28"/>
                <w:szCs w:val="28"/>
                <w:u w:val="none" w:color="auto"/>
                <w:lang w:val="en-US" w:eastAsia="zh-CN"/>
              </w:rPr>
              <w:t>全掌握。</w:t>
            </w:r>
          </w:p>
        </w:tc>
        <w:tc>
          <w:tcPr>
            <w:tcW w:w="935" w:type="dxa"/>
            <w:vAlign w:val="center"/>
          </w:tcPr>
          <w:p w14:paraId="74CDBF77">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10月</w:t>
            </w:r>
          </w:p>
        </w:tc>
        <w:tc>
          <w:tcPr>
            <w:tcW w:w="915" w:type="dxa"/>
            <w:vMerge w:val="restart"/>
            <w:vAlign w:val="center"/>
          </w:tcPr>
          <w:p w14:paraId="6CBC1BCE">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市农业农村局</w:t>
            </w:r>
            <w:r>
              <w:rPr>
                <w:rFonts w:hint="eastAsia" w:ascii="宋体" w:hAnsi="宋体" w:eastAsia="仿宋_GB2312" w:cs="仿宋_GB2312"/>
                <w:color w:val="auto"/>
                <w:kern w:val="21"/>
                <w:sz w:val="28"/>
                <w:szCs w:val="28"/>
                <w:highlight w:val="none"/>
                <w:u w:val="none" w:color="auto"/>
                <w:lang w:eastAsia="zh-CN" w:bidi="ar-SA"/>
              </w:rPr>
              <w:t>，</w:t>
            </w:r>
            <w:r>
              <w:rPr>
                <w:rFonts w:hint="eastAsia" w:ascii="宋体" w:hAnsi="宋体" w:eastAsia="仿宋_GB2312" w:cs="仿宋_GB2312"/>
                <w:color w:val="auto"/>
                <w:kern w:val="21"/>
                <w:sz w:val="28"/>
                <w:szCs w:val="28"/>
                <w:highlight w:val="none"/>
                <w:u w:val="none" w:color="auto"/>
                <w:lang w:bidi="ar-SA"/>
              </w:rPr>
              <w:t>投资集团</w:t>
            </w:r>
          </w:p>
        </w:tc>
        <w:tc>
          <w:tcPr>
            <w:tcW w:w="1722" w:type="dxa"/>
            <w:gridSpan w:val="2"/>
            <w:vMerge w:val="restart"/>
            <w:vAlign w:val="center"/>
          </w:tcPr>
          <w:p w14:paraId="230E074E">
            <w:pPr>
              <w:overflowPunct w:val="0"/>
              <w:adjustRightInd w:val="0"/>
              <w:snapToGrid w:val="0"/>
              <w:spacing w:line="360" w:lineRule="exact"/>
              <w:rPr>
                <w:rFonts w:hint="default" w:ascii="宋体" w:hAnsi="宋体" w:eastAsia="仿宋_GB2312" w:cs="仿宋_GB2312"/>
                <w:color w:val="auto"/>
                <w:spacing w:val="-6"/>
                <w:kern w:val="21"/>
                <w:sz w:val="28"/>
                <w:szCs w:val="28"/>
                <w:highlight w:val="none"/>
                <w:u w:val="none" w:color="auto"/>
                <w:lang w:val="en-US" w:eastAsia="zh-CN" w:bidi="ar-SA"/>
              </w:rPr>
            </w:pPr>
            <w:r>
              <w:rPr>
                <w:rFonts w:hint="default" w:ascii="宋体" w:hAnsi="宋体" w:eastAsia="仿宋_GB2312" w:cs="仿宋_GB2312"/>
                <w:color w:val="auto"/>
                <w:spacing w:val="-6"/>
                <w:kern w:val="21"/>
                <w:sz w:val="28"/>
                <w:szCs w:val="28"/>
                <w:highlight w:val="none"/>
                <w:u w:val="none" w:color="auto"/>
                <w:lang w:val="en-US" w:eastAsia="zh-CN" w:bidi="ar-SA"/>
              </w:rPr>
              <w:t>市自然资源局、住建局、水利局、林业局</w:t>
            </w:r>
            <w:r>
              <w:rPr>
                <w:rFonts w:hint="eastAsia" w:ascii="宋体" w:hAnsi="宋体" w:eastAsia="仿宋_GB2312" w:cs="仿宋_GB2312"/>
                <w:color w:val="auto"/>
                <w:spacing w:val="-6"/>
                <w:kern w:val="21"/>
                <w:sz w:val="28"/>
                <w:szCs w:val="28"/>
                <w:highlight w:val="none"/>
                <w:u w:val="none" w:color="auto"/>
                <w:lang w:val="en-US" w:eastAsia="zh-CN" w:bidi="ar-SA"/>
              </w:rPr>
              <w:t>，</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2F92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537" w:type="dxa"/>
            <w:vMerge w:val="continue"/>
            <w:vAlign w:val="center"/>
          </w:tcPr>
          <w:p w14:paraId="6092FC23">
            <w:pPr>
              <w:adjustRightInd w:val="0"/>
              <w:snapToGrid w:val="0"/>
              <w:spacing w:line="360" w:lineRule="exact"/>
              <w:jc w:val="center"/>
              <w:rPr>
                <w:rFonts w:hint="eastAsia" w:ascii="宋体" w:hAnsi="宋体" w:eastAsia="仿宋_GB2312" w:cs="仿宋_GB2312"/>
                <w:color w:val="auto"/>
                <w:sz w:val="28"/>
                <w:szCs w:val="28"/>
                <w:highlight w:val="none"/>
                <w:u w:val="none" w:color="auto"/>
                <w:lang w:bidi="ar-SA"/>
              </w:rPr>
            </w:pPr>
          </w:p>
        </w:tc>
        <w:tc>
          <w:tcPr>
            <w:tcW w:w="1427" w:type="dxa"/>
            <w:vMerge w:val="continue"/>
            <w:vAlign w:val="center"/>
          </w:tcPr>
          <w:p w14:paraId="6ED700A5">
            <w:pPr>
              <w:overflowPunct w:val="0"/>
              <w:adjustRightInd w:val="0"/>
              <w:snapToGrid w:val="0"/>
              <w:spacing w:line="360" w:lineRule="exact"/>
              <w:rPr>
                <w:rFonts w:hint="eastAsia" w:ascii="宋体" w:hAnsi="宋体" w:eastAsia="仿宋_GB2312" w:cs="楷体_GB2312"/>
                <w:bCs/>
                <w:color w:val="auto"/>
                <w:kern w:val="21"/>
                <w:sz w:val="28"/>
                <w:szCs w:val="28"/>
                <w:highlight w:val="none"/>
                <w:u w:val="none" w:color="auto"/>
                <w:lang w:val="en-US" w:eastAsia="zh-CN" w:bidi="ar-SA"/>
              </w:rPr>
            </w:pPr>
          </w:p>
        </w:tc>
        <w:tc>
          <w:tcPr>
            <w:tcW w:w="3570" w:type="dxa"/>
            <w:vAlign w:val="center"/>
          </w:tcPr>
          <w:p w14:paraId="4E617E07">
            <w:pPr>
              <w:overflowPunct w:val="0"/>
              <w:adjustRightInd w:val="0"/>
              <w:snapToGrid w:val="0"/>
              <w:spacing w:line="360" w:lineRule="exact"/>
              <w:rPr>
                <w:rFonts w:hint="eastAsia"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②各村逐项分析可流转交易资产资源情况，县、乡按要求推动农村产权公开交易。</w:t>
            </w:r>
          </w:p>
        </w:tc>
        <w:tc>
          <w:tcPr>
            <w:tcW w:w="935" w:type="dxa"/>
            <w:vAlign w:val="center"/>
          </w:tcPr>
          <w:p w14:paraId="2FC00154">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10月</w:t>
            </w:r>
          </w:p>
        </w:tc>
        <w:tc>
          <w:tcPr>
            <w:tcW w:w="915" w:type="dxa"/>
            <w:vMerge w:val="continue"/>
            <w:vAlign w:val="center"/>
          </w:tcPr>
          <w:p w14:paraId="0F9B474A">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722" w:type="dxa"/>
            <w:gridSpan w:val="2"/>
            <w:vMerge w:val="continue"/>
            <w:vAlign w:val="center"/>
          </w:tcPr>
          <w:p w14:paraId="256A2145">
            <w:pPr>
              <w:overflowPunct w:val="0"/>
              <w:adjustRightInd w:val="0"/>
              <w:snapToGrid w:val="0"/>
              <w:spacing w:line="360" w:lineRule="exact"/>
              <w:rPr>
                <w:rFonts w:hint="default" w:ascii="宋体" w:hAnsi="宋体" w:eastAsia="仿宋_GB2312" w:cs="仿宋_GB2312"/>
                <w:color w:val="auto"/>
                <w:spacing w:val="-6"/>
                <w:kern w:val="21"/>
                <w:sz w:val="28"/>
                <w:szCs w:val="28"/>
                <w:highlight w:val="none"/>
                <w:u w:val="none" w:color="auto"/>
                <w:lang w:val="en-US" w:eastAsia="zh-CN" w:bidi="ar-SA"/>
              </w:rPr>
            </w:pPr>
          </w:p>
        </w:tc>
      </w:tr>
      <w:tr w14:paraId="6DF6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37" w:type="dxa"/>
            <w:vMerge w:val="restart"/>
            <w:vAlign w:val="center"/>
          </w:tcPr>
          <w:p w14:paraId="5C219FA3">
            <w:pPr>
              <w:adjustRightInd w:val="0"/>
              <w:snapToGrid w:val="0"/>
              <w:spacing w:line="360" w:lineRule="exact"/>
              <w:jc w:val="center"/>
              <w:rPr>
                <w:rFonts w:ascii="宋体" w:hAnsi="宋体" w:cs="Tahoma"/>
                <w:color w:val="auto"/>
                <w:kern w:val="0"/>
                <w:sz w:val="28"/>
                <w:szCs w:val="28"/>
                <w:highlight w:val="none"/>
                <w:u w:val="none" w:color="auto"/>
                <w:lang w:bidi="ar-SA"/>
              </w:rPr>
            </w:pPr>
            <w:r>
              <w:rPr>
                <w:rFonts w:hint="eastAsia" w:ascii="宋体" w:hAnsi="宋体" w:cs="Tahoma"/>
                <w:color w:val="auto"/>
                <w:kern w:val="0"/>
                <w:sz w:val="28"/>
                <w:szCs w:val="28"/>
                <w:highlight w:val="none"/>
                <w:u w:val="none" w:color="auto"/>
                <w:lang w:bidi="ar-SA"/>
              </w:rPr>
              <w:t>2</w:t>
            </w:r>
          </w:p>
        </w:tc>
        <w:tc>
          <w:tcPr>
            <w:tcW w:w="1427" w:type="dxa"/>
            <w:vMerge w:val="restart"/>
            <w:vAlign w:val="center"/>
          </w:tcPr>
          <w:p w14:paraId="4E43BDF4">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val="en-US" w:eastAsia="zh-CN" w:bidi="ar-SA"/>
              </w:rPr>
              <w:t>“两进”拓交易</w:t>
            </w:r>
          </w:p>
        </w:tc>
        <w:tc>
          <w:tcPr>
            <w:tcW w:w="3570" w:type="dxa"/>
            <w:vAlign w:val="center"/>
          </w:tcPr>
          <w:p w14:paraId="066BEA81">
            <w:pPr>
              <w:overflowPunct w:val="0"/>
              <w:adjustRightInd w:val="0"/>
              <w:snapToGrid w:val="0"/>
              <w:spacing w:line="360" w:lineRule="exact"/>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①持续健全农村产权流转交易服务体系，各乡镇至少有1名工作人员负责农村产权交易工作，村级指定专人负责相关工作。</w:t>
            </w:r>
          </w:p>
        </w:tc>
        <w:tc>
          <w:tcPr>
            <w:tcW w:w="935" w:type="dxa"/>
            <w:vAlign w:val="center"/>
          </w:tcPr>
          <w:p w14:paraId="767AA2DF">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10月</w:t>
            </w:r>
          </w:p>
        </w:tc>
        <w:tc>
          <w:tcPr>
            <w:tcW w:w="915" w:type="dxa"/>
            <w:vMerge w:val="continue"/>
            <w:vAlign w:val="center"/>
          </w:tcPr>
          <w:p w14:paraId="301D0272">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722" w:type="dxa"/>
            <w:gridSpan w:val="2"/>
            <w:vMerge w:val="continue"/>
            <w:vAlign w:val="center"/>
          </w:tcPr>
          <w:p w14:paraId="233B7BD2">
            <w:pPr>
              <w:overflowPunct w:val="0"/>
              <w:adjustRightInd w:val="0"/>
              <w:snapToGrid w:val="0"/>
              <w:spacing w:line="360" w:lineRule="exact"/>
              <w:rPr>
                <w:rFonts w:hint="default" w:ascii="宋体" w:hAnsi="宋体" w:eastAsia="仿宋_GB2312" w:cs="仿宋_GB2312"/>
                <w:color w:val="auto"/>
                <w:spacing w:val="-6"/>
                <w:kern w:val="21"/>
                <w:sz w:val="28"/>
                <w:szCs w:val="28"/>
                <w:highlight w:val="none"/>
                <w:u w:val="none" w:color="auto"/>
                <w:lang w:val="en-US" w:eastAsia="zh-CN" w:bidi="ar-SA"/>
              </w:rPr>
            </w:pPr>
          </w:p>
        </w:tc>
      </w:tr>
      <w:tr w14:paraId="1DBF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37" w:type="dxa"/>
            <w:vMerge w:val="continue"/>
            <w:vAlign w:val="center"/>
          </w:tcPr>
          <w:p w14:paraId="148D9DE1">
            <w:pPr>
              <w:adjustRightInd w:val="0"/>
              <w:snapToGrid w:val="0"/>
              <w:spacing w:line="360" w:lineRule="exact"/>
              <w:jc w:val="center"/>
              <w:rPr>
                <w:rFonts w:hint="eastAsia" w:ascii="宋体" w:hAnsi="宋体" w:eastAsia="仿宋_GB2312" w:cs="仿宋_GB2312"/>
                <w:color w:val="auto"/>
                <w:sz w:val="28"/>
                <w:szCs w:val="28"/>
                <w:highlight w:val="none"/>
                <w:u w:val="none" w:color="auto"/>
                <w:lang w:bidi="ar-SA"/>
              </w:rPr>
            </w:pPr>
          </w:p>
        </w:tc>
        <w:tc>
          <w:tcPr>
            <w:tcW w:w="1427" w:type="dxa"/>
            <w:vMerge w:val="continue"/>
            <w:vAlign w:val="center"/>
          </w:tcPr>
          <w:p w14:paraId="6F42857B">
            <w:pPr>
              <w:overflowPunct w:val="0"/>
              <w:adjustRightInd w:val="0"/>
              <w:snapToGrid w:val="0"/>
              <w:spacing w:line="360" w:lineRule="exact"/>
              <w:rPr>
                <w:rFonts w:hint="eastAsia" w:ascii="宋体" w:hAnsi="宋体" w:eastAsia="仿宋_GB2312" w:cs="楷体_GB2312"/>
                <w:bCs/>
                <w:color w:val="auto"/>
                <w:kern w:val="21"/>
                <w:sz w:val="28"/>
                <w:szCs w:val="28"/>
                <w:highlight w:val="none"/>
                <w:u w:val="none" w:color="auto"/>
                <w:lang w:val="en-US" w:eastAsia="zh-CN" w:bidi="ar-SA"/>
              </w:rPr>
            </w:pPr>
          </w:p>
        </w:tc>
        <w:tc>
          <w:tcPr>
            <w:tcW w:w="3570" w:type="dxa"/>
            <w:vAlign w:val="center"/>
          </w:tcPr>
          <w:p w14:paraId="5C2B028D">
            <w:pPr>
              <w:overflowPunct w:val="0"/>
              <w:adjustRightInd w:val="0"/>
              <w:snapToGrid w:val="0"/>
              <w:spacing w:line="360" w:lineRule="exact"/>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kern w:val="21"/>
                <w:sz w:val="28"/>
                <w:szCs w:val="28"/>
                <w:highlight w:val="none"/>
                <w:u w:val="none" w:color="auto"/>
                <w:lang w:val="en-US" w:eastAsia="zh-CN" w:bidi="ar-SA"/>
              </w:rPr>
              <w:t>②</w:t>
            </w:r>
            <w:r>
              <w:rPr>
                <w:rFonts w:hint="eastAsia" w:ascii="宋体" w:hAnsi="宋体" w:eastAsia="仿宋_GB2312" w:cs="仿宋_GB2312"/>
                <w:color w:val="auto"/>
                <w:kern w:val="21"/>
                <w:sz w:val="28"/>
                <w:szCs w:val="28"/>
                <w:highlight w:val="none"/>
                <w:u w:val="none" w:color="auto"/>
                <w:lang w:bidi="ar-SA"/>
              </w:rPr>
              <w:t>2025年，</w:t>
            </w:r>
            <w:r>
              <w:rPr>
                <w:rFonts w:hint="eastAsia" w:ascii="宋体" w:hAnsi="宋体" w:eastAsia="仿宋_GB2312" w:cs="仿宋_GB2312"/>
                <w:color w:val="auto"/>
                <w:kern w:val="21"/>
                <w:sz w:val="28"/>
                <w:szCs w:val="28"/>
                <w:highlight w:val="none"/>
                <w:u w:val="none" w:color="auto"/>
                <w:lang w:val="en-US" w:eastAsia="zh-CN" w:bidi="ar-SA"/>
              </w:rPr>
              <w:t>福建沙县农村</w:t>
            </w:r>
            <w:r>
              <w:rPr>
                <w:rFonts w:hint="eastAsia" w:ascii="宋体" w:hAnsi="宋体" w:eastAsia="仿宋_GB2312" w:cs="仿宋_GB2312"/>
                <w:color w:val="auto"/>
                <w:kern w:val="21"/>
                <w:sz w:val="28"/>
                <w:szCs w:val="28"/>
                <w:highlight w:val="none"/>
                <w:u w:val="none" w:color="auto"/>
                <w:lang w:bidi="ar-SA"/>
              </w:rPr>
              <w:t>产权交易中心成交金额超过25亿元，</w:t>
            </w:r>
            <w:r>
              <w:rPr>
                <w:rFonts w:hint="eastAsia" w:ascii="宋体" w:hAnsi="宋体" w:eastAsia="仿宋_GB2312" w:cs="仿宋_GB2312"/>
                <w:color w:val="auto"/>
                <w:kern w:val="21"/>
                <w:sz w:val="28"/>
                <w:szCs w:val="28"/>
                <w:highlight w:val="none"/>
                <w:u w:val="none" w:color="auto"/>
                <w:lang w:val="en-US" w:eastAsia="zh-CN" w:bidi="ar-SA"/>
              </w:rPr>
              <w:t>累计达到60亿元。</w:t>
            </w:r>
          </w:p>
        </w:tc>
        <w:tc>
          <w:tcPr>
            <w:tcW w:w="935" w:type="dxa"/>
            <w:vAlign w:val="center"/>
          </w:tcPr>
          <w:p w14:paraId="1E051FBB">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5" w:type="dxa"/>
            <w:vMerge w:val="continue"/>
            <w:vAlign w:val="center"/>
          </w:tcPr>
          <w:p w14:paraId="55FFEA25">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722" w:type="dxa"/>
            <w:gridSpan w:val="2"/>
            <w:vMerge w:val="restart"/>
            <w:vAlign w:val="center"/>
          </w:tcPr>
          <w:p w14:paraId="5A538A29">
            <w:pPr>
              <w:overflowPunct w:val="0"/>
              <w:adjustRightInd w:val="0"/>
              <w:snapToGrid w:val="0"/>
              <w:spacing w:line="360" w:lineRule="exact"/>
              <w:jc w:val="left"/>
              <w:rPr>
                <w:rFonts w:hint="default" w:ascii="宋体" w:hAnsi="宋体" w:eastAsia="仿宋_GB2312" w:cs="仿宋_GB2312"/>
                <w:color w:val="auto"/>
                <w:spacing w:val="-6"/>
                <w:kern w:val="21"/>
                <w:sz w:val="28"/>
                <w:szCs w:val="28"/>
                <w:highlight w:val="none"/>
                <w:u w:val="none" w:color="auto"/>
                <w:lang w:val="en-US" w:bidi="ar-SA"/>
              </w:rPr>
            </w:pPr>
            <w:r>
              <w:rPr>
                <w:rFonts w:hint="default" w:ascii="宋体" w:hAnsi="宋体" w:eastAsia="仿宋_GB2312" w:cs="仿宋_GB2312"/>
                <w:color w:val="auto"/>
                <w:spacing w:val="-6"/>
                <w:kern w:val="21"/>
                <w:sz w:val="28"/>
                <w:szCs w:val="28"/>
                <w:highlight w:val="none"/>
                <w:u w:val="none" w:color="auto"/>
                <w:lang w:val="en-US" w:eastAsia="zh-CN" w:bidi="ar-SA"/>
              </w:rPr>
              <w:t>市自然资源局、住建局、水利局、林业局</w:t>
            </w:r>
            <w:r>
              <w:rPr>
                <w:rFonts w:hint="eastAsia" w:ascii="宋体" w:hAnsi="宋体" w:eastAsia="仿宋_GB2312" w:cs="仿宋_GB2312"/>
                <w:color w:val="auto"/>
                <w:spacing w:val="-6"/>
                <w:kern w:val="21"/>
                <w:sz w:val="28"/>
                <w:szCs w:val="28"/>
                <w:highlight w:val="none"/>
                <w:u w:val="none" w:color="auto"/>
                <w:lang w:val="en-US" w:eastAsia="zh-CN" w:bidi="ar-SA"/>
              </w:rPr>
              <w:t>、</w:t>
            </w:r>
            <w:r>
              <w:rPr>
                <w:rFonts w:hint="default" w:ascii="宋体" w:hAnsi="宋体" w:eastAsia="仿宋_GB2312" w:cs="仿宋_GB2312"/>
                <w:color w:val="auto"/>
                <w:spacing w:val="-6"/>
                <w:kern w:val="21"/>
                <w:sz w:val="28"/>
                <w:szCs w:val="28"/>
                <w:highlight w:val="none"/>
                <w:u w:val="none" w:color="auto"/>
                <w:lang w:val="en-US" w:eastAsia="zh-CN" w:bidi="ar-SA"/>
              </w:rPr>
              <w:t>市场监管局、国资委，人行三明分行、国家金融监管总局三明分局</w:t>
            </w:r>
            <w:r>
              <w:rPr>
                <w:rFonts w:hint="eastAsia" w:ascii="宋体" w:hAnsi="宋体" w:eastAsia="仿宋_GB2312" w:cs="仿宋_GB2312"/>
                <w:color w:val="auto"/>
                <w:spacing w:val="-6"/>
                <w:kern w:val="21"/>
                <w:sz w:val="28"/>
                <w:szCs w:val="28"/>
                <w:highlight w:val="none"/>
                <w:u w:val="none" w:color="auto"/>
                <w:lang w:val="en-US" w:eastAsia="zh-CN" w:bidi="ar-SA"/>
              </w:rPr>
              <w:t>，</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09A4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537" w:type="dxa"/>
            <w:vMerge w:val="continue"/>
            <w:vAlign w:val="center"/>
          </w:tcPr>
          <w:p w14:paraId="22C56E38">
            <w:pPr>
              <w:adjustRightInd w:val="0"/>
              <w:snapToGrid w:val="0"/>
              <w:spacing w:line="360" w:lineRule="exact"/>
              <w:jc w:val="center"/>
              <w:rPr>
                <w:rFonts w:ascii="宋体" w:hAnsi="宋体" w:cs="Tahoma"/>
                <w:color w:val="auto"/>
                <w:kern w:val="0"/>
                <w:sz w:val="28"/>
                <w:szCs w:val="28"/>
                <w:highlight w:val="none"/>
                <w:u w:val="none" w:color="auto"/>
                <w:lang w:bidi="ar-SA"/>
              </w:rPr>
            </w:pPr>
          </w:p>
        </w:tc>
        <w:tc>
          <w:tcPr>
            <w:tcW w:w="1427" w:type="dxa"/>
            <w:vMerge w:val="continue"/>
            <w:vAlign w:val="center"/>
          </w:tcPr>
          <w:p w14:paraId="142FABFD">
            <w:pPr>
              <w:overflowPunct w:val="0"/>
              <w:adjustRightInd w:val="0"/>
              <w:snapToGrid w:val="0"/>
              <w:spacing w:line="360" w:lineRule="exact"/>
              <w:rPr>
                <w:rFonts w:ascii="宋体" w:hAnsi="宋体" w:eastAsia="仿宋_GB2312" w:cs="仿宋_GB2312"/>
                <w:color w:val="auto"/>
                <w:kern w:val="21"/>
                <w:sz w:val="28"/>
                <w:szCs w:val="28"/>
                <w:highlight w:val="none"/>
                <w:u w:val="none" w:color="auto"/>
                <w:lang w:bidi="ar-SA"/>
              </w:rPr>
            </w:pPr>
          </w:p>
        </w:tc>
        <w:tc>
          <w:tcPr>
            <w:tcW w:w="3570" w:type="dxa"/>
            <w:vAlign w:val="center"/>
          </w:tcPr>
          <w:p w14:paraId="49E5C09B">
            <w:pPr>
              <w:overflowPunct w:val="0"/>
              <w:adjustRightInd w:val="0"/>
              <w:snapToGrid w:val="0"/>
              <w:spacing w:line="360" w:lineRule="exact"/>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val="en-US" w:eastAsia="zh-CN" w:bidi="ar-SA"/>
              </w:rPr>
              <w:t>③</w:t>
            </w:r>
            <w:r>
              <w:rPr>
                <w:rFonts w:hint="eastAsia" w:ascii="宋体" w:hAnsi="宋体" w:eastAsia="仿宋_GB2312" w:cs="仿宋_GB2312"/>
                <w:color w:val="auto"/>
                <w:kern w:val="21"/>
                <w:sz w:val="28"/>
                <w:szCs w:val="28"/>
                <w:highlight w:val="none"/>
                <w:u w:val="none" w:color="auto"/>
                <w:lang w:bidi="ar-SA"/>
              </w:rPr>
              <w:t>扩展交易功能</w:t>
            </w:r>
            <w:r>
              <w:rPr>
                <w:rFonts w:hint="eastAsia" w:ascii="宋体" w:hAnsi="宋体" w:eastAsia="仿宋_GB2312" w:cs="仿宋_GB2312"/>
                <w:color w:val="auto"/>
                <w:kern w:val="21"/>
                <w:sz w:val="28"/>
                <w:szCs w:val="28"/>
                <w:highlight w:val="none"/>
                <w:u w:val="none" w:color="auto"/>
                <w:lang w:eastAsia="zh-CN" w:bidi="ar-SA"/>
              </w:rPr>
              <w:t>，</w:t>
            </w:r>
            <w:r>
              <w:rPr>
                <w:rFonts w:hint="eastAsia" w:ascii="宋体" w:hAnsi="宋体" w:eastAsia="仿宋_GB2312" w:cs="仿宋_GB2312"/>
                <w:color w:val="auto"/>
                <w:kern w:val="21"/>
                <w:sz w:val="28"/>
                <w:szCs w:val="28"/>
                <w:highlight w:val="none"/>
                <w:u w:val="none" w:color="auto"/>
                <w:lang w:val="en-US" w:eastAsia="zh-CN" w:bidi="ar-SA"/>
              </w:rPr>
              <w:t>丰富交易品种，推动种业、社会化服务业等产品进场交易</w:t>
            </w:r>
            <w:r>
              <w:rPr>
                <w:rFonts w:hint="eastAsia" w:ascii="宋体" w:hAnsi="宋体" w:eastAsia="仿宋_GB2312" w:cs="仿宋_GB2312"/>
                <w:color w:val="auto"/>
                <w:kern w:val="21"/>
                <w:sz w:val="28"/>
                <w:szCs w:val="28"/>
                <w:highlight w:val="none"/>
                <w:u w:val="none" w:color="auto"/>
                <w:lang w:bidi="ar-SA"/>
              </w:rPr>
              <w:t>。</w:t>
            </w:r>
          </w:p>
        </w:tc>
        <w:tc>
          <w:tcPr>
            <w:tcW w:w="935" w:type="dxa"/>
            <w:vAlign w:val="center"/>
          </w:tcPr>
          <w:p w14:paraId="7B7EA6F5">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5" w:type="dxa"/>
            <w:vMerge w:val="continue"/>
            <w:vAlign w:val="center"/>
          </w:tcPr>
          <w:p w14:paraId="01D22470">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722" w:type="dxa"/>
            <w:gridSpan w:val="2"/>
            <w:vMerge w:val="continue"/>
            <w:vAlign w:val="center"/>
          </w:tcPr>
          <w:p w14:paraId="3F5C3A70">
            <w:pPr>
              <w:overflowPunct w:val="0"/>
              <w:adjustRightInd w:val="0"/>
              <w:snapToGrid w:val="0"/>
              <w:spacing w:line="360" w:lineRule="exact"/>
              <w:rPr>
                <w:rFonts w:hint="default" w:ascii="宋体" w:hAnsi="宋体" w:eastAsia="仿宋_GB2312" w:cs="仿宋_GB2312"/>
                <w:color w:val="auto"/>
                <w:spacing w:val="-6"/>
                <w:kern w:val="21"/>
                <w:sz w:val="28"/>
                <w:szCs w:val="28"/>
                <w:highlight w:val="none"/>
                <w:u w:val="none" w:color="auto"/>
                <w:lang w:val="en-US" w:bidi="ar-SA"/>
              </w:rPr>
            </w:pPr>
          </w:p>
        </w:tc>
      </w:tr>
      <w:tr w14:paraId="426E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37" w:type="dxa"/>
            <w:vMerge w:val="restart"/>
            <w:vAlign w:val="center"/>
          </w:tcPr>
          <w:p w14:paraId="47DCCD9E">
            <w:pPr>
              <w:adjustRightInd w:val="0"/>
              <w:snapToGrid w:val="0"/>
              <w:spacing w:line="360" w:lineRule="exact"/>
              <w:ind w:left="0" w:leftChars="0" w:right="0"/>
              <w:jc w:val="center"/>
              <w:rPr>
                <w:rFonts w:hint="eastAsia" w:ascii="宋体" w:hAnsi="宋体" w:eastAsia="宋体" w:cs="Tahoma"/>
                <w:color w:val="auto"/>
                <w:kern w:val="0"/>
                <w:sz w:val="28"/>
                <w:szCs w:val="28"/>
                <w:highlight w:val="none"/>
                <w:u w:val="none" w:color="auto"/>
                <w:lang w:val="en-US" w:eastAsia="zh-CN" w:bidi="ar-SA"/>
              </w:rPr>
            </w:pPr>
            <w:r>
              <w:rPr>
                <w:rFonts w:hint="eastAsia" w:ascii="宋体" w:hAnsi="宋体" w:cs="Tahoma"/>
                <w:color w:val="auto"/>
                <w:kern w:val="0"/>
                <w:sz w:val="28"/>
                <w:szCs w:val="28"/>
                <w:highlight w:val="none"/>
                <w:u w:val="none" w:color="auto"/>
                <w:lang w:bidi="ar-SA"/>
              </w:rPr>
              <w:t>3</w:t>
            </w:r>
          </w:p>
        </w:tc>
        <w:tc>
          <w:tcPr>
            <w:tcW w:w="1427" w:type="dxa"/>
            <w:vMerge w:val="restart"/>
            <w:vAlign w:val="center"/>
          </w:tcPr>
          <w:p w14:paraId="6D66B8BE">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“一贯通”强监管</w:t>
            </w:r>
          </w:p>
        </w:tc>
        <w:tc>
          <w:tcPr>
            <w:tcW w:w="3570" w:type="dxa"/>
            <w:vAlign w:val="center"/>
          </w:tcPr>
          <w:p w14:paraId="3BA13619">
            <w:pPr>
              <w:overflowPunct w:val="0"/>
              <w:adjustRightInd w:val="0"/>
              <w:snapToGrid w:val="0"/>
              <w:spacing w:line="360" w:lineRule="exact"/>
              <w:ind w:left="0" w:leftChars="0" w:right="0"/>
              <w:rPr>
                <w:rFonts w:hint="eastAsia" w:ascii="宋体" w:hAnsi="宋体" w:eastAsia="仿宋_GB2312" w:cs="仿宋_GB2312"/>
                <w:color w:val="auto"/>
                <w:kern w:val="21"/>
                <w:sz w:val="28"/>
                <w:szCs w:val="28"/>
                <w:highlight w:val="none"/>
                <w:u w:val="none" w:color="auto"/>
                <w:lang w:val="en-US" w:eastAsia="zh-CN" w:bidi="ar-SA"/>
              </w:rPr>
            </w:pPr>
            <w:r>
              <w:rPr>
                <w:rFonts w:hint="default" w:ascii="宋体" w:hAnsi="宋体" w:eastAsia="仿宋_GB2312" w:cs="仿宋_GB2312"/>
                <w:color w:val="auto"/>
                <w:kern w:val="21"/>
                <w:sz w:val="28"/>
                <w:szCs w:val="28"/>
                <w:highlight w:val="none"/>
                <w:u w:val="none" w:color="auto"/>
                <w:lang w:val="en-US" w:eastAsia="zh-CN" w:bidi="ar-SA"/>
              </w:rPr>
              <w:t>推进农村产权流转交易服务平台和基层小微权力监督平台贯通融合，建立“小微权力监督平台+农村产权交易中心”的信息化监督机制。</w:t>
            </w:r>
          </w:p>
        </w:tc>
        <w:tc>
          <w:tcPr>
            <w:tcW w:w="935" w:type="dxa"/>
            <w:vAlign w:val="center"/>
          </w:tcPr>
          <w:p w14:paraId="7A1FF5A7">
            <w:pPr>
              <w:overflowPunct w:val="0"/>
              <w:adjustRightInd w:val="0"/>
              <w:snapToGrid w:val="0"/>
              <w:spacing w:line="360" w:lineRule="exact"/>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2026年6月</w:t>
            </w:r>
          </w:p>
        </w:tc>
        <w:tc>
          <w:tcPr>
            <w:tcW w:w="915" w:type="dxa"/>
            <w:vMerge w:val="continue"/>
            <w:vAlign w:val="center"/>
          </w:tcPr>
          <w:p w14:paraId="1D897EAF">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722" w:type="dxa"/>
            <w:gridSpan w:val="2"/>
            <w:vMerge w:val="continue"/>
            <w:vAlign w:val="center"/>
          </w:tcPr>
          <w:p w14:paraId="52B10595">
            <w:pPr>
              <w:overflowPunct w:val="0"/>
              <w:adjustRightInd w:val="0"/>
              <w:snapToGrid w:val="0"/>
              <w:spacing w:line="360" w:lineRule="exact"/>
              <w:rPr>
                <w:rFonts w:hint="default" w:ascii="宋体" w:hAnsi="宋体" w:eastAsia="仿宋_GB2312" w:cs="仿宋_GB2312"/>
                <w:color w:val="auto"/>
                <w:spacing w:val="-6"/>
                <w:kern w:val="21"/>
                <w:sz w:val="28"/>
                <w:szCs w:val="28"/>
                <w:highlight w:val="none"/>
                <w:u w:val="none" w:color="auto"/>
                <w:lang w:val="en-US" w:eastAsia="zh-CN" w:bidi="ar-SA"/>
              </w:rPr>
            </w:pPr>
          </w:p>
        </w:tc>
      </w:tr>
      <w:tr w14:paraId="1719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7" w:type="dxa"/>
            <w:vMerge w:val="continue"/>
            <w:vAlign w:val="center"/>
          </w:tcPr>
          <w:p w14:paraId="51FFFF8B">
            <w:pPr>
              <w:adjustRightInd w:val="0"/>
              <w:snapToGrid w:val="0"/>
              <w:spacing w:line="360" w:lineRule="exact"/>
              <w:jc w:val="center"/>
              <w:rPr>
                <w:rFonts w:hint="eastAsia" w:ascii="宋体" w:hAnsi="宋体" w:cs="Tahoma"/>
                <w:color w:val="auto"/>
                <w:kern w:val="0"/>
                <w:sz w:val="28"/>
                <w:szCs w:val="28"/>
                <w:highlight w:val="none"/>
                <w:u w:val="none" w:color="auto"/>
                <w:lang w:bidi="ar-SA"/>
              </w:rPr>
            </w:pPr>
          </w:p>
        </w:tc>
        <w:tc>
          <w:tcPr>
            <w:tcW w:w="1427" w:type="dxa"/>
            <w:vMerge w:val="continue"/>
            <w:vAlign w:val="center"/>
          </w:tcPr>
          <w:p w14:paraId="5D5F0418">
            <w:pPr>
              <w:overflowPunct w:val="0"/>
              <w:adjustRightInd w:val="0"/>
              <w:snapToGrid w:val="0"/>
              <w:spacing w:line="360" w:lineRule="exact"/>
              <w:rPr>
                <w:rFonts w:hint="eastAsia" w:ascii="宋体" w:hAnsi="宋体" w:eastAsia="仿宋_GB2312" w:cs="仿宋_GB2312"/>
                <w:color w:val="auto"/>
                <w:kern w:val="21"/>
                <w:sz w:val="28"/>
                <w:szCs w:val="28"/>
                <w:highlight w:val="none"/>
                <w:u w:val="none" w:color="auto"/>
                <w:lang w:bidi="ar-SA"/>
              </w:rPr>
            </w:pPr>
          </w:p>
        </w:tc>
        <w:tc>
          <w:tcPr>
            <w:tcW w:w="3570" w:type="dxa"/>
            <w:vAlign w:val="center"/>
          </w:tcPr>
          <w:p w14:paraId="00502DA4">
            <w:pPr>
              <w:overflowPunct w:val="0"/>
              <w:adjustRightInd w:val="0"/>
              <w:snapToGrid w:val="0"/>
              <w:spacing w:line="360" w:lineRule="exact"/>
              <w:ind w:left="0" w:leftChars="0" w:right="0"/>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到2026年底，确保累计成交金额达到90亿元，力争破百亿元。</w:t>
            </w:r>
          </w:p>
        </w:tc>
        <w:tc>
          <w:tcPr>
            <w:tcW w:w="935" w:type="dxa"/>
            <w:vAlign w:val="center"/>
          </w:tcPr>
          <w:p w14:paraId="05EA16ED">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val="en-US" w:eastAsia="zh-CN" w:bidi="ar-SA"/>
              </w:rPr>
              <w:t>2026年12月</w:t>
            </w:r>
          </w:p>
        </w:tc>
        <w:tc>
          <w:tcPr>
            <w:tcW w:w="915" w:type="dxa"/>
            <w:vMerge w:val="continue"/>
            <w:vAlign w:val="center"/>
          </w:tcPr>
          <w:p w14:paraId="58672B2F">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722" w:type="dxa"/>
            <w:gridSpan w:val="2"/>
            <w:vMerge w:val="continue"/>
            <w:vAlign w:val="center"/>
          </w:tcPr>
          <w:p w14:paraId="04535C93">
            <w:pPr>
              <w:overflowPunct w:val="0"/>
              <w:adjustRightInd w:val="0"/>
              <w:snapToGrid w:val="0"/>
              <w:spacing w:line="360" w:lineRule="exact"/>
              <w:rPr>
                <w:rFonts w:hint="default" w:ascii="宋体" w:hAnsi="宋体" w:eastAsia="仿宋_GB2312" w:cs="仿宋_GB2312"/>
                <w:color w:val="auto"/>
                <w:spacing w:val="-6"/>
                <w:kern w:val="21"/>
                <w:sz w:val="28"/>
                <w:szCs w:val="28"/>
                <w:highlight w:val="none"/>
                <w:u w:val="none" w:color="auto"/>
                <w:lang w:val="en-US" w:eastAsia="zh-CN" w:bidi="ar-SA"/>
              </w:rPr>
            </w:pPr>
          </w:p>
        </w:tc>
      </w:tr>
    </w:tbl>
    <w:p w14:paraId="3CE892A9">
      <w:pPr>
        <w:rPr>
          <w:rFonts w:hint="eastAsia" w:ascii="宋体" w:hAnsi="宋体" w:eastAsia="黑体" w:cs="黑体"/>
          <w:color w:val="auto"/>
          <w:spacing w:val="10"/>
          <w:sz w:val="32"/>
          <w:szCs w:val="32"/>
          <w:u w:val="none" w:color="auto"/>
          <w:lang w:val="en-US" w:eastAsia="zh-CN"/>
        </w:rPr>
      </w:pPr>
      <w:r>
        <w:rPr>
          <w:rFonts w:hint="eastAsia" w:ascii="宋体" w:hAnsi="宋体" w:eastAsia="黑体" w:cs="黑体"/>
          <w:color w:val="auto"/>
          <w:spacing w:val="10"/>
          <w:sz w:val="32"/>
          <w:szCs w:val="32"/>
          <w:u w:val="none" w:color="auto"/>
          <w:lang w:val="en-US" w:eastAsia="zh-CN"/>
        </w:rPr>
        <w:br w:type="page"/>
      </w:r>
      <w:r>
        <w:rPr>
          <w:rFonts w:hint="eastAsia" w:ascii="宋体" w:hAnsi="宋体" w:eastAsia="黑体" w:cs="黑体"/>
          <w:color w:val="auto"/>
          <w:spacing w:val="10"/>
          <w:sz w:val="32"/>
          <w:szCs w:val="32"/>
          <w:u w:val="none" w:color="auto"/>
          <w:lang w:val="en-US" w:eastAsia="zh-CN"/>
        </w:rPr>
        <w:t>附件4</w:t>
      </w:r>
    </w:p>
    <w:p w14:paraId="6EBE75F4">
      <w:pPr>
        <w:widowControl w:val="0"/>
        <w:wordWrap/>
        <w:adjustRightInd/>
        <w:snapToGrid/>
        <w:spacing w:line="600" w:lineRule="exact"/>
        <w:jc w:val="center"/>
        <w:textAlignment w:val="auto"/>
        <w:rPr>
          <w:rFonts w:hint="eastAsia" w:ascii="宋体" w:hAnsi="宋体" w:eastAsia="方正小标宋简体" w:cs="方正小标宋简体"/>
          <w:color w:val="auto"/>
          <w:sz w:val="44"/>
          <w:szCs w:val="44"/>
          <w:u w:val="none" w:color="auto"/>
          <w:lang w:eastAsia="zh-CN"/>
        </w:rPr>
      </w:pPr>
    </w:p>
    <w:p w14:paraId="1A80FEA7">
      <w:pPr>
        <w:widowControl w:val="0"/>
        <w:wordWrap/>
        <w:adjustRightInd/>
        <w:snapToGrid/>
        <w:spacing w:line="600" w:lineRule="exact"/>
        <w:jc w:val="center"/>
        <w:textAlignment w:val="auto"/>
        <w:rPr>
          <w:rFonts w:hint="eastAsia" w:ascii="宋体" w:hAnsi="宋体" w:eastAsia="方正小标宋简体" w:cs="方正小标宋简体"/>
          <w:color w:val="auto"/>
          <w:sz w:val="44"/>
          <w:szCs w:val="44"/>
          <w:u w:val="none" w:color="auto"/>
          <w:lang w:val="en-US" w:eastAsia="zh-CN"/>
        </w:rPr>
      </w:pPr>
      <w:r>
        <w:rPr>
          <w:rFonts w:hint="eastAsia" w:ascii="方正小标宋_GBK" w:hAnsi="方正小标宋_GBK" w:eastAsia="方正小标宋_GBK" w:cs="方正小标宋_GBK"/>
          <w:color w:val="auto"/>
          <w:sz w:val="44"/>
          <w:szCs w:val="44"/>
          <w:u w:val="none" w:color="auto"/>
          <w:lang w:eastAsia="zh-CN"/>
        </w:rPr>
        <w:t>三明市文化特派员</w:t>
      </w:r>
      <w:r>
        <w:rPr>
          <w:rFonts w:hint="eastAsia" w:ascii="方正小标宋_GBK" w:hAnsi="方正小标宋_GBK" w:eastAsia="方正小标宋_GBK" w:cs="方正小标宋_GBK"/>
          <w:color w:val="auto"/>
          <w:sz w:val="44"/>
          <w:szCs w:val="44"/>
          <w:u w:val="none" w:color="auto"/>
          <w:lang w:val="en-US" w:eastAsia="zh-CN"/>
        </w:rPr>
        <w:t>制度改革</w:t>
      </w:r>
      <w:r>
        <w:rPr>
          <w:rFonts w:hint="eastAsia" w:ascii="方正小标宋_GBK" w:hAnsi="方正小标宋_GBK" w:eastAsia="方正小标宋_GBK" w:cs="方正小标宋_GBK"/>
          <w:color w:val="auto"/>
          <w:sz w:val="44"/>
          <w:szCs w:val="44"/>
          <w:u w:val="none" w:color="auto"/>
          <w:lang w:eastAsia="zh-CN"/>
        </w:rPr>
        <w:t>实施方案</w:t>
      </w:r>
    </w:p>
    <w:p w14:paraId="4C10C277">
      <w:pPr>
        <w:widowControl w:val="0"/>
        <w:wordWrap/>
        <w:adjustRightInd/>
        <w:snapToGrid/>
        <w:spacing w:line="600" w:lineRule="exact"/>
        <w:ind w:firstLine="720" w:firstLineChars="200"/>
        <w:jc w:val="both"/>
        <w:textAlignment w:val="auto"/>
        <w:rPr>
          <w:rFonts w:hint="eastAsia" w:ascii="宋体" w:hAnsi="宋体" w:eastAsia="仿宋_GB2312" w:cs="仿宋_GB2312"/>
          <w:color w:val="auto"/>
          <w:sz w:val="36"/>
          <w:szCs w:val="36"/>
          <w:u w:val="none" w:color="auto"/>
          <w:lang w:val="en-US" w:eastAsia="zh-CN"/>
        </w:rPr>
      </w:pPr>
    </w:p>
    <w:p w14:paraId="7CF7858C">
      <w:pPr>
        <w:widowControl w:val="0"/>
        <w:wordWrap/>
        <w:adjustRightInd/>
        <w:snapToGrid/>
        <w:spacing w:line="600" w:lineRule="exact"/>
        <w:ind w:firstLine="720" w:firstLineChars="200"/>
        <w:jc w:val="both"/>
        <w:textAlignment w:val="auto"/>
        <w:rPr>
          <w:rFonts w:hint="eastAsia" w:ascii="宋体" w:hAnsi="宋体" w:eastAsia="仿宋_GB2312" w:cs="仿宋_GB2312"/>
          <w:color w:val="auto"/>
          <w:sz w:val="36"/>
          <w:szCs w:val="36"/>
          <w:u w:val="none" w:color="auto"/>
          <w:lang w:eastAsia="zh-CN"/>
        </w:rPr>
      </w:pPr>
      <w:r>
        <w:rPr>
          <w:rFonts w:hint="eastAsia" w:ascii="宋体" w:hAnsi="宋体" w:eastAsia="仿宋_GB2312" w:cs="仿宋_GB2312"/>
          <w:color w:val="auto"/>
          <w:sz w:val="36"/>
          <w:szCs w:val="36"/>
          <w:u w:val="none" w:color="auto"/>
          <w:lang w:val="en-US" w:eastAsia="zh-CN"/>
        </w:rPr>
        <w:t>为进一步推动优质文化资源直达基层，破解乡土文化挖掘不足、乡土人才培养不够等问题，推进文化特派员制度持续深化，制定本</w:t>
      </w:r>
      <w:r>
        <w:rPr>
          <w:rFonts w:hint="eastAsia" w:ascii="宋体" w:hAnsi="宋体" w:eastAsia="仿宋_GB2312" w:cs="仿宋_GB2312"/>
          <w:color w:val="auto"/>
          <w:sz w:val="36"/>
          <w:szCs w:val="36"/>
          <w:u w:val="none" w:color="auto"/>
          <w:lang w:eastAsia="zh-CN"/>
        </w:rPr>
        <w:t>方案。</w:t>
      </w:r>
    </w:p>
    <w:p w14:paraId="755EAA01">
      <w:pPr>
        <w:widowControl w:val="0"/>
        <w:wordWrap/>
        <w:adjustRightInd/>
        <w:snapToGrid/>
        <w:spacing w:line="600" w:lineRule="exact"/>
        <w:ind w:firstLine="720" w:firstLineChars="200"/>
        <w:jc w:val="both"/>
        <w:textAlignment w:val="auto"/>
        <w:rPr>
          <w:rFonts w:hint="eastAsia" w:ascii="宋体" w:hAnsi="宋体" w:eastAsia="黑体" w:cs="黑体"/>
          <w:color w:val="auto"/>
          <w:sz w:val="36"/>
          <w:szCs w:val="36"/>
          <w:u w:val="none" w:color="auto"/>
          <w:lang w:eastAsia="zh-CN"/>
        </w:rPr>
      </w:pPr>
      <w:r>
        <w:rPr>
          <w:rFonts w:hint="eastAsia" w:ascii="宋体" w:hAnsi="宋体" w:eastAsia="黑体" w:cs="黑体"/>
          <w:color w:val="auto"/>
          <w:sz w:val="36"/>
          <w:szCs w:val="36"/>
          <w:u w:val="none" w:color="auto"/>
          <w:lang w:eastAsia="zh-CN"/>
        </w:rPr>
        <w:t>一、</w:t>
      </w:r>
      <w:r>
        <w:rPr>
          <w:rFonts w:hint="eastAsia" w:ascii="宋体" w:hAnsi="宋体" w:eastAsia="黑体" w:cs="黑体"/>
          <w:color w:val="auto"/>
          <w:sz w:val="36"/>
          <w:szCs w:val="36"/>
          <w:u w:val="none" w:color="auto"/>
          <w:lang w:val="en-US" w:eastAsia="zh-CN"/>
        </w:rPr>
        <w:t>总体</w:t>
      </w:r>
      <w:r>
        <w:rPr>
          <w:rFonts w:hint="eastAsia" w:ascii="宋体" w:hAnsi="宋体" w:eastAsia="黑体" w:cs="黑体"/>
          <w:color w:val="auto"/>
          <w:sz w:val="36"/>
          <w:szCs w:val="36"/>
          <w:u w:val="none" w:color="auto"/>
          <w:lang w:eastAsia="zh-CN"/>
        </w:rPr>
        <w:t>目标</w:t>
      </w:r>
    </w:p>
    <w:p w14:paraId="091CFCC9">
      <w:pPr>
        <w:widowControl w:val="0"/>
        <w:wordWrap/>
        <w:adjustRightInd/>
        <w:snapToGrid/>
        <w:spacing w:line="600" w:lineRule="exact"/>
        <w:ind w:firstLine="720" w:firstLineChars="200"/>
        <w:jc w:val="both"/>
        <w:textAlignment w:val="auto"/>
        <w:rPr>
          <w:rFonts w:hint="default" w:ascii="宋体" w:hAnsi="宋体" w:eastAsia="仿宋_GB2312" w:cs="仿宋_GB2312"/>
          <w:color w:val="auto"/>
          <w:sz w:val="36"/>
          <w:szCs w:val="36"/>
          <w:u w:val="none" w:color="auto"/>
          <w:lang w:val="en-US"/>
        </w:rPr>
      </w:pPr>
      <w:r>
        <w:rPr>
          <w:rFonts w:hint="eastAsia" w:ascii="宋体" w:hAnsi="宋体" w:eastAsia="仿宋_GB2312" w:cs="仿宋_GB2312"/>
          <w:color w:val="auto"/>
          <w:sz w:val="36"/>
          <w:szCs w:val="36"/>
          <w:u w:val="none" w:color="auto"/>
          <w:lang w:val="en-US" w:eastAsia="zh-CN"/>
        </w:rPr>
        <w:t>通过2-3年持续推进，打造成具有三明辨识度、赋能乡村振兴的先进经验。到2025年底，建成全市文化特派员“人才库”和“村庄库”，文化特派</w:t>
      </w:r>
      <w:r>
        <w:rPr>
          <w:rFonts w:hint="eastAsia" w:ascii="宋体" w:hAnsi="宋体" w:eastAsia="仿宋_GB2312" w:cs="仿宋_GB2312"/>
          <w:b w:val="0"/>
          <w:bCs w:val="0"/>
          <w:color w:val="auto"/>
          <w:spacing w:val="-2"/>
          <w:sz w:val="36"/>
          <w:szCs w:val="36"/>
          <w:u w:val="none" w:color="auto"/>
          <w:lang w:val="en-US" w:eastAsia="zh-CN" w:bidi="ar-SA"/>
        </w:rPr>
        <w:t>员首批派驻村达20个以上；到2026年底，文化特派员派驻村达40个以上；到2027年底，文化特派员派驻村达60个以上。</w:t>
      </w:r>
    </w:p>
    <w:p w14:paraId="16E9DE50">
      <w:pPr>
        <w:widowControl w:val="0"/>
        <w:wordWrap/>
        <w:adjustRightInd/>
        <w:snapToGrid/>
        <w:spacing w:line="600" w:lineRule="exact"/>
        <w:ind w:firstLine="720" w:firstLineChars="200"/>
        <w:jc w:val="both"/>
        <w:textAlignment w:val="auto"/>
        <w:rPr>
          <w:rFonts w:hint="eastAsia" w:ascii="宋体" w:hAnsi="宋体" w:eastAsia="黑体" w:cs="黑体"/>
          <w:color w:val="auto"/>
          <w:sz w:val="36"/>
          <w:szCs w:val="36"/>
          <w:u w:val="none" w:color="auto"/>
          <w:lang w:eastAsia="zh-CN"/>
        </w:rPr>
      </w:pPr>
      <w:r>
        <w:rPr>
          <w:rFonts w:hint="eastAsia" w:ascii="宋体" w:hAnsi="宋体" w:eastAsia="黑体" w:cs="黑体"/>
          <w:color w:val="auto"/>
          <w:sz w:val="36"/>
          <w:szCs w:val="36"/>
          <w:u w:val="none" w:color="auto"/>
          <w:lang w:eastAsia="zh-CN"/>
        </w:rPr>
        <w:t>二、主要任务</w:t>
      </w:r>
    </w:p>
    <w:p w14:paraId="2DF6F01E">
      <w:pPr>
        <w:widowControl w:val="0"/>
        <w:wordWrap/>
        <w:adjustRightInd/>
        <w:snapToGrid/>
        <w:spacing w:line="600" w:lineRule="exact"/>
        <w:ind w:firstLine="656" w:firstLineChars="200"/>
        <w:jc w:val="both"/>
        <w:textAlignment w:val="auto"/>
        <w:rPr>
          <w:rFonts w:hint="eastAsia" w:ascii="宋体" w:hAnsi="宋体" w:eastAsia="仿宋_GB2312" w:cs="仿宋_GB2312"/>
          <w:color w:val="auto"/>
          <w:spacing w:val="-16"/>
          <w:sz w:val="36"/>
          <w:szCs w:val="36"/>
          <w:u w:val="none" w:color="auto"/>
          <w:lang w:val="en-US" w:eastAsia="zh-CN"/>
        </w:rPr>
      </w:pPr>
      <w:r>
        <w:rPr>
          <w:rFonts w:hint="eastAsia" w:ascii="宋体" w:hAnsi="宋体" w:eastAsia="仿宋_GB2312" w:cs="仿宋_GB2312"/>
          <w:color w:val="auto"/>
          <w:spacing w:val="-16"/>
          <w:sz w:val="36"/>
          <w:szCs w:val="36"/>
          <w:u w:val="none" w:color="auto"/>
          <w:lang w:val="en-US" w:eastAsia="zh-CN"/>
        </w:rPr>
        <w:t>文化特派员实行“1+1+N”工作模式，即在所驻乡镇范围内，重点指导1个行政村，结对1家新时代文明实践站，开展N项文化服务项目，其中须主导完成1个重点文化项目。</w:t>
      </w:r>
    </w:p>
    <w:p w14:paraId="2A27F402">
      <w:pPr>
        <w:widowControl w:val="0"/>
        <w:wordWrap/>
        <w:adjustRightInd/>
        <w:snapToGrid/>
        <w:spacing w:line="600" w:lineRule="exact"/>
        <w:ind w:firstLine="723" w:firstLineChars="200"/>
        <w:jc w:val="both"/>
        <w:textAlignment w:val="auto"/>
        <w:rPr>
          <w:rFonts w:hint="eastAsia" w:ascii="宋体" w:hAnsi="宋体" w:eastAsia="仿宋_GB2312" w:cs="仿宋_GB2312"/>
          <w:color w:val="auto"/>
          <w:sz w:val="36"/>
          <w:szCs w:val="36"/>
          <w:u w:val="none" w:color="auto"/>
        </w:rPr>
      </w:pPr>
      <w:r>
        <w:rPr>
          <w:rFonts w:hint="eastAsia" w:ascii="宋体" w:hAnsi="宋体" w:eastAsia="楷体_GB2312" w:cs="楷体_GB2312"/>
          <w:b/>
          <w:bCs/>
          <w:color w:val="auto"/>
          <w:sz w:val="36"/>
          <w:szCs w:val="36"/>
          <w:u w:val="none" w:color="auto"/>
          <w:lang w:val="en-US" w:eastAsia="zh-CN"/>
        </w:rPr>
        <w:t>（一）开展宣传文化活动。</w:t>
      </w:r>
      <w:r>
        <w:rPr>
          <w:rFonts w:hint="eastAsia" w:ascii="宋体" w:hAnsi="宋体" w:eastAsia="仿宋_GB2312" w:cs="仿宋_GB2312"/>
          <w:color w:val="auto"/>
          <w:sz w:val="36"/>
          <w:szCs w:val="36"/>
          <w:u w:val="none" w:color="auto"/>
        </w:rPr>
        <w:t>常态化开展</w:t>
      </w:r>
      <w:r>
        <w:rPr>
          <w:rFonts w:hint="eastAsia" w:eastAsia="仿宋_GB2312" w:cs="仿宋_GB2312"/>
          <w:color w:val="auto"/>
          <w:sz w:val="36"/>
          <w:szCs w:val="36"/>
          <w:u w:val="none" w:color="auto"/>
          <w:lang w:val="en-US" w:eastAsia="zh-CN"/>
        </w:rPr>
        <w:t>学习贯彻</w:t>
      </w:r>
      <w:r>
        <w:rPr>
          <w:rFonts w:hint="eastAsia" w:ascii="宋体" w:hAnsi="宋体" w:eastAsia="仿宋_GB2312" w:cs="仿宋_GB2312"/>
          <w:color w:val="auto"/>
          <w:sz w:val="36"/>
          <w:szCs w:val="36"/>
          <w:u w:val="none" w:color="auto"/>
        </w:rPr>
        <w:t>习近平新时代中国特色社会主义思想</w:t>
      </w:r>
      <w:r>
        <w:rPr>
          <w:rFonts w:hint="eastAsia" w:eastAsia="仿宋_GB2312" w:cs="仿宋_GB2312"/>
          <w:color w:val="auto"/>
          <w:sz w:val="36"/>
          <w:szCs w:val="36"/>
          <w:u w:val="none" w:color="auto"/>
          <w:lang w:val="en-US" w:eastAsia="zh-CN"/>
        </w:rPr>
        <w:t>主题</w:t>
      </w:r>
      <w:r>
        <w:rPr>
          <w:rFonts w:hint="eastAsia" w:ascii="宋体" w:hAnsi="宋体" w:eastAsia="仿宋_GB2312" w:cs="仿宋_GB2312"/>
          <w:color w:val="auto"/>
          <w:sz w:val="36"/>
          <w:szCs w:val="36"/>
          <w:u w:val="none" w:color="auto"/>
        </w:rPr>
        <w:t>教育</w:t>
      </w:r>
      <w:r>
        <w:rPr>
          <w:rFonts w:hint="eastAsia" w:ascii="宋体" w:hAnsi="宋体" w:eastAsia="仿宋_GB2312" w:cs="仿宋_GB2312"/>
          <w:color w:val="auto"/>
          <w:sz w:val="36"/>
          <w:szCs w:val="36"/>
          <w:u w:val="none" w:color="auto"/>
        </w:rPr>
        <w:t>，传播党的创新理论，解读党的路线方针政策。立足本地文化资源，指导打造文化品牌、放大特色文化优势。结合传统节日和重大节庆活动，</w:t>
      </w:r>
      <w:r>
        <w:rPr>
          <w:rFonts w:hint="eastAsia" w:ascii="宋体" w:hAnsi="宋体" w:eastAsia="仿宋_GB2312" w:cs="仿宋_GB2312"/>
          <w:color w:val="auto"/>
          <w:sz w:val="36"/>
          <w:szCs w:val="36"/>
          <w:u w:val="none" w:color="auto"/>
          <w:lang w:eastAsia="zh-CN"/>
        </w:rPr>
        <w:t>策划组织具有地域特色的文化文艺活动。</w:t>
      </w:r>
    </w:p>
    <w:p w14:paraId="56CB8D55">
      <w:pPr>
        <w:widowControl w:val="0"/>
        <w:wordWrap/>
        <w:adjustRightInd/>
        <w:snapToGrid/>
        <w:spacing w:line="600" w:lineRule="exact"/>
        <w:ind w:firstLine="723" w:firstLineChars="200"/>
        <w:jc w:val="both"/>
        <w:textAlignment w:val="auto"/>
        <w:rPr>
          <w:rFonts w:hint="eastAsia" w:ascii="宋体" w:hAnsi="宋体" w:eastAsia="仿宋_GB2312" w:cs="仿宋_GB2312"/>
          <w:color w:val="auto"/>
          <w:sz w:val="36"/>
          <w:szCs w:val="36"/>
          <w:u w:val="none" w:color="auto"/>
        </w:rPr>
      </w:pPr>
      <w:r>
        <w:rPr>
          <w:rFonts w:hint="eastAsia" w:ascii="宋体" w:hAnsi="宋体" w:eastAsia="楷体_GB2312" w:cs="楷体_GB2312"/>
          <w:b/>
          <w:bCs/>
          <w:color w:val="auto"/>
          <w:sz w:val="36"/>
          <w:szCs w:val="36"/>
          <w:u w:val="none" w:color="auto"/>
          <w:lang w:val="en-US" w:eastAsia="zh-CN"/>
        </w:rPr>
        <w:t>（二）保护传承文化遗产。</w:t>
      </w:r>
      <w:r>
        <w:rPr>
          <w:rFonts w:hint="eastAsia" w:ascii="宋体" w:hAnsi="宋体" w:eastAsia="仿宋_GB2312" w:cs="仿宋_GB2312"/>
          <w:color w:val="auto"/>
          <w:sz w:val="36"/>
          <w:szCs w:val="36"/>
          <w:u w:val="none" w:color="auto"/>
        </w:rPr>
        <w:t>协助</w:t>
      </w:r>
      <w:r>
        <w:rPr>
          <w:rFonts w:hint="eastAsia" w:ascii="宋体" w:hAnsi="宋体" w:eastAsia="仿宋_GB2312" w:cs="仿宋_GB2312"/>
          <w:color w:val="auto"/>
          <w:sz w:val="36"/>
          <w:szCs w:val="36"/>
          <w:u w:val="none" w:color="auto"/>
          <w:lang w:eastAsia="zh-CN"/>
        </w:rPr>
        <w:t>开展</w:t>
      </w:r>
      <w:r>
        <w:rPr>
          <w:rFonts w:hint="eastAsia" w:ascii="宋体" w:hAnsi="宋体" w:eastAsia="仿宋_GB2312" w:cs="仿宋_GB2312"/>
          <w:color w:val="auto"/>
          <w:sz w:val="36"/>
          <w:szCs w:val="36"/>
          <w:u w:val="none" w:color="auto"/>
        </w:rPr>
        <w:t>文化遗产普查、登记和保护，制定保护措施。挖掘和整理地方特色文化资源，组织开展</w:t>
      </w:r>
      <w:r>
        <w:rPr>
          <w:rFonts w:hint="eastAsia" w:ascii="宋体" w:hAnsi="宋体" w:eastAsia="仿宋_GB2312" w:cs="仿宋_GB2312"/>
          <w:color w:val="auto"/>
          <w:sz w:val="36"/>
          <w:szCs w:val="36"/>
          <w:u w:val="none" w:color="auto"/>
          <w:lang w:eastAsia="zh-CN"/>
        </w:rPr>
        <w:t>优秀传统</w:t>
      </w:r>
      <w:r>
        <w:rPr>
          <w:rFonts w:hint="eastAsia" w:ascii="宋体" w:hAnsi="宋体" w:eastAsia="仿宋_GB2312" w:cs="仿宋_GB2312"/>
          <w:color w:val="auto"/>
          <w:sz w:val="36"/>
          <w:szCs w:val="36"/>
          <w:u w:val="none" w:color="auto"/>
        </w:rPr>
        <w:t>文化进农村、进学校、进家庭等活动。开展文化遗产宣传活动，提高群众的文化遗产保护意识，参与编修村志村史。参与村规民约和红白理事会、道德评议会、村民议事会和禁毒禁赌会议制度建设。</w:t>
      </w:r>
    </w:p>
    <w:p w14:paraId="29FF984A">
      <w:pPr>
        <w:widowControl w:val="0"/>
        <w:wordWrap/>
        <w:adjustRightInd/>
        <w:snapToGrid/>
        <w:spacing w:line="600" w:lineRule="exact"/>
        <w:ind w:firstLine="723" w:firstLineChars="200"/>
        <w:jc w:val="both"/>
        <w:textAlignment w:val="auto"/>
        <w:rPr>
          <w:rFonts w:hint="eastAsia" w:ascii="宋体" w:hAnsi="宋体" w:eastAsia="仿宋_GB2312" w:cs="仿宋_GB2312"/>
          <w:color w:val="auto"/>
          <w:sz w:val="36"/>
          <w:szCs w:val="36"/>
          <w:u w:val="none" w:color="auto"/>
        </w:rPr>
      </w:pPr>
      <w:r>
        <w:rPr>
          <w:rFonts w:hint="eastAsia" w:ascii="宋体" w:hAnsi="宋体" w:eastAsia="楷体_GB2312" w:cs="楷体_GB2312"/>
          <w:b/>
          <w:bCs/>
          <w:color w:val="auto"/>
          <w:sz w:val="36"/>
          <w:szCs w:val="36"/>
          <w:u w:val="none" w:color="auto"/>
          <w:lang w:val="en-US" w:eastAsia="zh-CN"/>
        </w:rPr>
        <w:t>（三）培养宣传文化人才。</w:t>
      </w:r>
      <w:r>
        <w:rPr>
          <w:rFonts w:hint="eastAsia" w:ascii="宋体" w:hAnsi="宋体" w:eastAsia="仿宋_GB2312" w:cs="仿宋_GB2312"/>
          <w:color w:val="auto"/>
          <w:sz w:val="36"/>
          <w:szCs w:val="36"/>
          <w:u w:val="none" w:color="auto"/>
        </w:rPr>
        <w:t>举办文化培训班，为基层文化工作者和文艺爱好者提供专业培训</w:t>
      </w:r>
      <w:r>
        <w:rPr>
          <w:rFonts w:hint="eastAsia" w:ascii="宋体" w:hAnsi="宋体" w:eastAsia="仿宋_GB2312" w:cs="仿宋_GB2312"/>
          <w:color w:val="auto"/>
          <w:sz w:val="36"/>
          <w:szCs w:val="36"/>
          <w:u w:val="none" w:color="auto"/>
          <w:lang w:eastAsia="zh-CN"/>
        </w:rPr>
        <w:t>，</w:t>
      </w:r>
      <w:r>
        <w:rPr>
          <w:rFonts w:hint="eastAsia" w:ascii="宋体" w:hAnsi="宋体" w:eastAsia="仿宋_GB2312" w:cs="仿宋_GB2312"/>
          <w:color w:val="auto"/>
          <w:sz w:val="36"/>
          <w:szCs w:val="36"/>
          <w:u w:val="none" w:color="auto"/>
        </w:rPr>
        <w:t>促进提高基层文化工作水平。指导基层文艺团队建设，提高基层文艺团队的表演水平。发现和培养基层文化人才，为文化事业发展储备人才力量。</w:t>
      </w:r>
    </w:p>
    <w:p w14:paraId="1A192604">
      <w:pPr>
        <w:widowControl w:val="0"/>
        <w:wordWrap/>
        <w:adjustRightInd/>
        <w:snapToGrid/>
        <w:spacing w:line="600" w:lineRule="exact"/>
        <w:ind w:firstLine="723" w:firstLineChars="200"/>
        <w:jc w:val="both"/>
        <w:textAlignment w:val="auto"/>
        <w:rPr>
          <w:rFonts w:hint="eastAsia" w:ascii="宋体" w:hAnsi="宋体" w:eastAsia="仿宋_GB2312" w:cs="仿宋_GB2312"/>
          <w:color w:val="auto"/>
          <w:sz w:val="36"/>
          <w:szCs w:val="36"/>
          <w:u w:val="none" w:color="auto"/>
        </w:rPr>
      </w:pPr>
      <w:r>
        <w:rPr>
          <w:rFonts w:hint="eastAsia" w:ascii="宋体" w:hAnsi="宋体" w:eastAsia="楷体_GB2312" w:cs="楷体_GB2312"/>
          <w:b/>
          <w:bCs/>
          <w:color w:val="auto"/>
          <w:sz w:val="36"/>
          <w:szCs w:val="36"/>
          <w:u w:val="none" w:color="auto"/>
          <w:lang w:val="en-US" w:eastAsia="zh-CN"/>
        </w:rPr>
        <w:t>（四）推动文化产业发展。</w:t>
      </w:r>
      <w:r>
        <w:rPr>
          <w:rFonts w:hint="eastAsia" w:ascii="宋体" w:hAnsi="宋体" w:eastAsia="仿宋_GB2312" w:cs="仿宋_GB2312"/>
          <w:color w:val="auto"/>
          <w:sz w:val="36"/>
          <w:szCs w:val="36"/>
          <w:u w:val="none" w:color="auto"/>
        </w:rPr>
        <w:t>结合当地文化资源优势，制定文化产业发展规划。扶持文化企业发展，为文化企业提供政策咨询、项目申报、市场推广等方面的服务。鼓励文化创意产业发展，引导开发具有地方特色的文创产品。</w:t>
      </w:r>
      <w:r>
        <w:rPr>
          <w:rFonts w:hint="eastAsia" w:ascii="宋体" w:hAnsi="宋体" w:eastAsia="仿宋_GB2312" w:cs="仿宋_GB2312"/>
          <w:color w:val="auto"/>
          <w:sz w:val="36"/>
          <w:szCs w:val="36"/>
          <w:u w:val="none" w:color="auto"/>
          <w:lang w:val="en-US" w:eastAsia="zh-CN"/>
        </w:rPr>
        <w:t>推进</w:t>
      </w:r>
      <w:r>
        <w:rPr>
          <w:rFonts w:hint="eastAsia" w:ascii="宋体" w:hAnsi="宋体" w:eastAsia="仿宋_GB2312" w:cs="仿宋_GB2312"/>
          <w:color w:val="auto"/>
          <w:sz w:val="36"/>
          <w:szCs w:val="36"/>
          <w:u w:val="none" w:color="auto"/>
          <w:lang w:eastAsia="zh-CN"/>
        </w:rPr>
        <w:t>乡镇文化站、</w:t>
      </w:r>
      <w:r>
        <w:rPr>
          <w:rFonts w:hint="eastAsia" w:ascii="宋体" w:hAnsi="宋体" w:eastAsia="仿宋_GB2312" w:cs="仿宋_GB2312"/>
          <w:color w:val="auto"/>
          <w:sz w:val="36"/>
          <w:szCs w:val="36"/>
          <w:u w:val="none" w:color="auto"/>
        </w:rPr>
        <w:t>新时代文明实践站等基层文化阵地</w:t>
      </w:r>
      <w:r>
        <w:rPr>
          <w:rFonts w:hint="eastAsia" w:ascii="宋体" w:hAnsi="宋体" w:eastAsia="仿宋_GB2312" w:cs="仿宋_GB2312"/>
          <w:color w:val="auto"/>
          <w:sz w:val="36"/>
          <w:szCs w:val="36"/>
          <w:u w:val="none" w:color="auto"/>
          <w:lang w:val="en-US" w:eastAsia="zh-CN"/>
        </w:rPr>
        <w:t>建设</w:t>
      </w:r>
      <w:r>
        <w:rPr>
          <w:rFonts w:hint="eastAsia" w:ascii="宋体" w:hAnsi="宋体" w:eastAsia="仿宋_GB2312" w:cs="仿宋_GB2312"/>
          <w:color w:val="auto"/>
          <w:sz w:val="36"/>
          <w:szCs w:val="36"/>
          <w:u w:val="none" w:color="auto"/>
        </w:rPr>
        <w:t>。</w:t>
      </w:r>
    </w:p>
    <w:p w14:paraId="45B17389">
      <w:pPr>
        <w:widowControl w:val="0"/>
        <w:wordWrap/>
        <w:adjustRightInd/>
        <w:snapToGrid/>
        <w:spacing w:line="600" w:lineRule="exact"/>
        <w:ind w:firstLine="760" w:firstLineChars="200"/>
        <w:jc w:val="both"/>
        <w:textAlignment w:val="auto"/>
        <w:rPr>
          <w:rFonts w:hint="eastAsia" w:ascii="宋体" w:hAnsi="宋体" w:eastAsia="黑体" w:cs="黑体"/>
          <w:b w:val="0"/>
          <w:bCs w:val="0"/>
          <w:color w:val="auto"/>
          <w:spacing w:val="10"/>
          <w:sz w:val="36"/>
          <w:szCs w:val="36"/>
          <w:u w:val="none" w:color="auto"/>
          <w:lang w:val="en-US" w:eastAsia="zh-CN"/>
        </w:rPr>
      </w:pPr>
      <w:r>
        <w:rPr>
          <w:rFonts w:hint="eastAsia" w:ascii="宋体" w:hAnsi="宋体" w:eastAsia="黑体" w:cs="黑体"/>
          <w:b w:val="0"/>
          <w:bCs w:val="0"/>
          <w:color w:val="auto"/>
          <w:spacing w:val="10"/>
          <w:sz w:val="36"/>
          <w:szCs w:val="36"/>
          <w:u w:val="none" w:color="auto"/>
          <w:lang w:val="en-US" w:eastAsia="zh-CN"/>
        </w:rPr>
        <w:t>三、规范程序</w:t>
      </w:r>
    </w:p>
    <w:p w14:paraId="3C3455A0">
      <w:pPr>
        <w:widowControl w:val="0"/>
        <w:wordWrap/>
        <w:adjustRightInd/>
        <w:snapToGrid/>
        <w:spacing w:line="600" w:lineRule="exact"/>
        <w:ind w:firstLine="763" w:firstLineChars="200"/>
        <w:jc w:val="both"/>
        <w:textAlignment w:val="auto"/>
        <w:rPr>
          <w:rFonts w:hint="eastAsia" w:ascii="宋体" w:hAnsi="宋体" w:eastAsia="仿宋_GB2312" w:cs="仿宋_GB2312"/>
          <w:color w:val="auto"/>
          <w:sz w:val="36"/>
          <w:szCs w:val="36"/>
          <w:u w:val="none" w:color="auto"/>
          <w:lang w:eastAsia="zh-CN"/>
        </w:rPr>
      </w:pPr>
      <w:r>
        <w:rPr>
          <w:rFonts w:hint="eastAsia" w:ascii="宋体" w:hAnsi="宋体" w:eastAsia="楷体_GB2312" w:cs="楷体_GB2312"/>
          <w:b/>
          <w:bCs/>
          <w:color w:val="auto"/>
          <w:spacing w:val="10"/>
          <w:sz w:val="36"/>
          <w:szCs w:val="36"/>
          <w:u w:val="none" w:color="auto"/>
          <w:lang w:val="en-US" w:eastAsia="zh-CN"/>
        </w:rPr>
        <w:t>（一）建立两个数据库</w:t>
      </w:r>
      <w:r>
        <w:rPr>
          <w:rFonts w:hint="eastAsia" w:ascii="宋体" w:hAnsi="宋体" w:eastAsia="楷体_GB2312" w:cs="楷体_GB2312"/>
          <w:b/>
          <w:bCs/>
          <w:color w:val="auto"/>
          <w:spacing w:val="10"/>
          <w:sz w:val="36"/>
          <w:szCs w:val="36"/>
          <w:u w:val="none" w:color="auto"/>
          <w:lang w:eastAsia="zh-CN"/>
        </w:rPr>
        <w:t>。</w:t>
      </w:r>
      <w:r>
        <w:rPr>
          <w:rFonts w:hint="eastAsia" w:ascii="宋体" w:hAnsi="宋体" w:eastAsia="仿宋_GB2312" w:cs="仿宋_GB2312"/>
          <w:color w:val="auto"/>
          <w:sz w:val="36"/>
          <w:szCs w:val="36"/>
          <w:u w:val="none" w:color="auto"/>
          <w:lang w:val="en-US" w:eastAsia="zh-CN"/>
        </w:rPr>
        <w:t>拓宽来源渠道，在市县党政机关、企事业单位、高等院校、中小学校广泛摸底具有本土文化研究、乡村旅游等特长的专家型人才，建立文化特派员“人才库”。在全市甄选一批资源丰富、基础良好的特色村，优先培育获评国家级、省级历史文化名村、全国文明村、福建省“全域生态旅游小镇”“金牌旅游村”、全国乡村旅游重点村（镇）文旅品牌和拥有A级旅游景区、国家级文物保护单位的村，形成培育“村庄库”</w:t>
      </w:r>
      <w:r>
        <w:rPr>
          <w:rFonts w:hint="eastAsia" w:ascii="宋体" w:hAnsi="宋体" w:eastAsia="仿宋_GB2312" w:cs="仿宋_GB2312"/>
          <w:color w:val="auto"/>
          <w:sz w:val="36"/>
          <w:szCs w:val="36"/>
          <w:u w:val="none" w:color="auto"/>
          <w:lang w:eastAsia="zh-CN"/>
        </w:rPr>
        <w:t>。</w:t>
      </w:r>
    </w:p>
    <w:p w14:paraId="529E10A1">
      <w:pPr>
        <w:widowControl w:val="0"/>
        <w:wordWrap/>
        <w:adjustRightInd/>
        <w:snapToGrid/>
        <w:spacing w:line="600" w:lineRule="exact"/>
        <w:ind w:firstLine="723" w:firstLineChars="200"/>
        <w:jc w:val="both"/>
        <w:textAlignment w:val="auto"/>
        <w:rPr>
          <w:rFonts w:hint="eastAsia" w:ascii="宋体" w:hAnsi="宋体" w:eastAsia="仿宋_GB2312" w:cs="仿宋_GB2312"/>
          <w:color w:val="auto"/>
          <w:sz w:val="36"/>
          <w:szCs w:val="36"/>
          <w:u w:val="none" w:color="auto"/>
        </w:rPr>
      </w:pPr>
      <w:r>
        <w:rPr>
          <w:rFonts w:hint="eastAsia" w:ascii="宋体" w:hAnsi="宋体" w:eastAsia="楷体_GB2312" w:cs="楷体_GB2312"/>
          <w:b/>
          <w:bCs/>
          <w:color w:val="auto"/>
          <w:sz w:val="36"/>
          <w:szCs w:val="36"/>
          <w:u w:val="none" w:color="auto"/>
          <w:lang w:val="en-US" w:eastAsia="zh-CN"/>
        </w:rPr>
        <w:t>（二）规范选派方式。</w:t>
      </w:r>
      <w:r>
        <w:rPr>
          <w:rFonts w:hint="eastAsia" w:ascii="宋体" w:hAnsi="宋体" w:eastAsia="仿宋_GB2312" w:cs="仿宋_GB2312"/>
          <w:color w:val="auto"/>
          <w:sz w:val="36"/>
          <w:szCs w:val="36"/>
          <w:u w:val="none" w:color="auto"/>
          <w:lang w:val="en-US" w:eastAsia="zh-CN"/>
        </w:rPr>
        <w:t>坚持双向选派原则，采取个人报名和组织推荐相结合的方式，由文化特派员与派驻村先进行双向选择，再进行组织调配。市、县有关部门依据文化特派员专长、意向等，提出选派建议。对有重叠或空缺的，市、县（市、区）宣传部门再进行统筹调配，形成选派名单。</w:t>
      </w:r>
    </w:p>
    <w:p w14:paraId="2207303E">
      <w:pPr>
        <w:widowControl w:val="0"/>
        <w:wordWrap/>
        <w:adjustRightInd/>
        <w:snapToGrid/>
        <w:spacing w:line="600" w:lineRule="exact"/>
        <w:ind w:firstLine="723" w:firstLineChars="200"/>
        <w:jc w:val="both"/>
        <w:textAlignment w:val="auto"/>
        <w:rPr>
          <w:rFonts w:hint="eastAsia" w:ascii="宋体" w:hAnsi="宋体" w:eastAsia="楷体_GB2312" w:cs="楷体_GB2312"/>
          <w:b/>
          <w:bCs/>
          <w:color w:val="auto"/>
          <w:spacing w:val="10"/>
          <w:sz w:val="36"/>
          <w:szCs w:val="36"/>
          <w:u w:val="none" w:color="auto"/>
          <w:lang w:eastAsia="zh-CN"/>
        </w:rPr>
      </w:pPr>
      <w:r>
        <w:rPr>
          <w:rFonts w:hint="eastAsia" w:ascii="宋体" w:hAnsi="宋体" w:eastAsia="楷体_GB2312" w:cs="楷体_GB2312"/>
          <w:b/>
          <w:bCs/>
          <w:color w:val="auto"/>
          <w:sz w:val="36"/>
          <w:szCs w:val="36"/>
          <w:u w:val="none" w:color="auto"/>
          <w:lang w:val="en-US" w:eastAsia="zh-CN"/>
        </w:rPr>
        <w:t>（三）明确服务周期。</w:t>
      </w:r>
      <w:r>
        <w:rPr>
          <w:rFonts w:hint="eastAsia" w:ascii="宋体" w:hAnsi="宋体" w:eastAsia="仿宋_GB2312" w:cs="仿宋_GB2312"/>
          <w:color w:val="auto"/>
          <w:sz w:val="36"/>
          <w:szCs w:val="36"/>
          <w:u w:val="none" w:color="auto"/>
        </w:rPr>
        <w:t>服务周期为</w:t>
      </w:r>
      <w:r>
        <w:rPr>
          <w:rFonts w:hint="eastAsia" w:ascii="宋体" w:hAnsi="宋体" w:eastAsia="仿宋_GB2312" w:cs="仿宋_GB2312"/>
          <w:color w:val="auto"/>
          <w:sz w:val="36"/>
          <w:szCs w:val="36"/>
          <w:u w:val="none" w:color="auto"/>
          <w:lang w:val="en-US" w:eastAsia="zh-CN"/>
        </w:rPr>
        <w:t>2</w:t>
      </w:r>
      <w:r>
        <w:rPr>
          <w:rFonts w:hint="eastAsia" w:ascii="宋体" w:hAnsi="宋体" w:eastAsia="仿宋_GB2312" w:cs="仿宋_GB2312"/>
          <w:color w:val="auto"/>
          <w:sz w:val="36"/>
          <w:szCs w:val="36"/>
          <w:u w:val="none" w:color="auto"/>
        </w:rPr>
        <w:t>年，到期后可以重新选派，也可以根据需要连选连派。文化特派员与原工作岗位不脱产，原则上每年驻乡镇100天左右，每个月至少赴基层指导服务2次。</w:t>
      </w:r>
    </w:p>
    <w:p w14:paraId="239AA279">
      <w:pPr>
        <w:widowControl w:val="0"/>
        <w:wordWrap/>
        <w:adjustRightInd/>
        <w:snapToGrid/>
        <w:spacing w:line="600" w:lineRule="exact"/>
        <w:ind w:firstLine="720" w:firstLineChars="200"/>
        <w:jc w:val="both"/>
        <w:textAlignment w:val="auto"/>
        <w:rPr>
          <w:rFonts w:hint="eastAsia" w:ascii="宋体" w:hAnsi="宋体" w:eastAsia="黑体" w:cs="黑体"/>
          <w:color w:val="auto"/>
          <w:sz w:val="36"/>
          <w:szCs w:val="36"/>
          <w:u w:val="none" w:color="auto"/>
        </w:rPr>
      </w:pPr>
      <w:r>
        <w:rPr>
          <w:rFonts w:hint="eastAsia" w:ascii="宋体" w:hAnsi="宋体" w:eastAsia="黑体" w:cs="黑体"/>
          <w:color w:val="auto"/>
          <w:sz w:val="36"/>
          <w:szCs w:val="36"/>
          <w:u w:val="none" w:color="auto"/>
          <w:lang w:eastAsia="zh-CN"/>
        </w:rPr>
        <w:t>四</w:t>
      </w:r>
      <w:r>
        <w:rPr>
          <w:rFonts w:hint="eastAsia" w:ascii="宋体" w:hAnsi="宋体" w:eastAsia="黑体" w:cs="黑体"/>
          <w:color w:val="auto"/>
          <w:sz w:val="36"/>
          <w:szCs w:val="36"/>
          <w:u w:val="none" w:color="auto"/>
        </w:rPr>
        <w:t>、组织保障</w:t>
      </w:r>
    </w:p>
    <w:p w14:paraId="5F8B351B">
      <w:pPr>
        <w:widowControl w:val="0"/>
        <w:shd w:val="clear" w:color="auto" w:fill="auto"/>
        <w:wordWrap/>
        <w:adjustRightInd/>
        <w:snapToGrid/>
        <w:spacing w:line="600" w:lineRule="exact"/>
        <w:ind w:firstLine="763" w:firstLineChars="200"/>
        <w:jc w:val="both"/>
        <w:textAlignment w:val="auto"/>
        <w:rPr>
          <w:rFonts w:hint="eastAsia" w:ascii="宋体" w:hAnsi="宋体" w:eastAsia="仿宋_GB2312" w:cs="仿宋_GB2312"/>
          <w:color w:val="auto"/>
          <w:spacing w:val="10"/>
          <w:sz w:val="36"/>
          <w:szCs w:val="36"/>
          <w:u w:val="none" w:color="auto"/>
          <w:lang w:val="en-US" w:eastAsia="zh-CN"/>
        </w:rPr>
        <w:sectPr>
          <w:footerReference r:id="rId9" w:type="default"/>
          <w:pgSz w:w="11906" w:h="16838"/>
          <w:pgMar w:top="1417" w:right="1417" w:bottom="1417" w:left="1417" w:header="851" w:footer="992" w:gutter="0"/>
          <w:pgNumType w:fmt="numberInDash"/>
          <w:cols w:space="720" w:num="1"/>
          <w:docGrid w:type="lines" w:linePitch="312" w:charSpace="0"/>
        </w:sectPr>
      </w:pPr>
      <w:r>
        <w:rPr>
          <w:rFonts w:hint="eastAsia" w:ascii="宋体" w:hAnsi="宋体" w:eastAsia="楷体_GB2312" w:cs="楷体_GB2312"/>
          <w:b/>
          <w:bCs/>
          <w:color w:val="auto"/>
          <w:spacing w:val="10"/>
          <w:sz w:val="36"/>
          <w:szCs w:val="36"/>
          <w:u w:val="none" w:color="auto"/>
          <w:lang w:val="en-US" w:eastAsia="zh-CN"/>
        </w:rPr>
        <w:t>要强化</w:t>
      </w:r>
      <w:r>
        <w:rPr>
          <w:rFonts w:hint="eastAsia" w:ascii="宋体" w:hAnsi="宋体" w:eastAsia="楷体_GB2312" w:cs="楷体_GB2312"/>
          <w:b/>
          <w:bCs/>
          <w:color w:val="auto"/>
          <w:spacing w:val="10"/>
          <w:sz w:val="36"/>
          <w:szCs w:val="36"/>
          <w:u w:val="none" w:color="auto"/>
          <w:lang w:eastAsia="zh-CN"/>
        </w:rPr>
        <w:t>组织领导。</w:t>
      </w:r>
      <w:r>
        <w:rPr>
          <w:rFonts w:hint="eastAsia" w:ascii="宋体" w:hAnsi="宋体" w:eastAsia="仿宋_GB2312" w:cs="仿宋_GB2312"/>
          <w:color w:val="auto"/>
          <w:sz w:val="36"/>
          <w:szCs w:val="36"/>
          <w:u w:val="none" w:color="auto"/>
          <w:lang w:val="en-US" w:eastAsia="zh-CN"/>
        </w:rPr>
        <w:t>建立由市委宣传部牵头，市</w:t>
      </w:r>
      <w:r>
        <w:rPr>
          <w:rFonts w:hint="eastAsia" w:ascii="宋体" w:hAnsi="宋体" w:eastAsia="仿宋_GB2312" w:cs="仿宋_GB2312"/>
          <w:color w:val="auto"/>
          <w:sz w:val="36"/>
          <w:szCs w:val="36"/>
          <w:u w:val="none" w:color="auto"/>
          <w:lang w:eastAsia="zh-CN"/>
        </w:rPr>
        <w:t>文旅局等部门配合</w:t>
      </w:r>
      <w:r>
        <w:rPr>
          <w:rFonts w:hint="eastAsia" w:ascii="宋体" w:hAnsi="宋体" w:eastAsia="仿宋_GB2312" w:cs="仿宋_GB2312"/>
          <w:color w:val="auto"/>
          <w:sz w:val="36"/>
          <w:szCs w:val="36"/>
          <w:u w:val="none" w:color="auto"/>
          <w:lang w:val="en-US" w:eastAsia="zh-CN"/>
        </w:rPr>
        <w:t>的工作专班。</w:t>
      </w:r>
      <w:r>
        <w:rPr>
          <w:rFonts w:hint="eastAsia" w:ascii="宋体" w:hAnsi="宋体" w:eastAsia="仿宋_GB2312" w:cs="仿宋_GB2312"/>
          <w:color w:val="auto"/>
          <w:sz w:val="36"/>
          <w:szCs w:val="36"/>
          <w:u w:val="none" w:color="auto"/>
        </w:rPr>
        <w:t>各县（市、区）成立相应</w:t>
      </w:r>
      <w:r>
        <w:rPr>
          <w:rFonts w:hint="eastAsia" w:ascii="宋体" w:hAnsi="宋体" w:eastAsia="仿宋_GB2312" w:cs="仿宋_GB2312"/>
          <w:color w:val="auto"/>
          <w:sz w:val="36"/>
          <w:szCs w:val="36"/>
          <w:u w:val="none" w:color="auto"/>
          <w:lang w:val="en-US" w:eastAsia="zh-CN"/>
        </w:rPr>
        <w:t>工作专班</w:t>
      </w:r>
      <w:r>
        <w:rPr>
          <w:rFonts w:hint="eastAsia" w:ascii="宋体" w:hAnsi="宋体" w:eastAsia="仿宋_GB2312" w:cs="仿宋_GB2312"/>
          <w:color w:val="auto"/>
          <w:sz w:val="36"/>
          <w:szCs w:val="36"/>
          <w:u w:val="none" w:color="auto"/>
        </w:rPr>
        <w:t>，负责本辖区文</w:t>
      </w:r>
      <w:r>
        <w:rPr>
          <w:rFonts w:hint="eastAsia" w:ascii="宋体" w:hAnsi="宋体" w:eastAsia="仿宋_GB2312" w:cs="仿宋_GB2312"/>
          <w:color w:val="auto"/>
          <w:sz w:val="36"/>
          <w:szCs w:val="36"/>
          <w:u w:val="none" w:color="auto"/>
          <w:lang w:val="en-US" w:eastAsia="zh-CN"/>
        </w:rPr>
        <w:t>化</w:t>
      </w:r>
      <w:r>
        <w:rPr>
          <w:rFonts w:hint="eastAsia" w:ascii="宋体" w:hAnsi="宋体" w:eastAsia="仿宋_GB2312" w:cs="仿宋_GB2312"/>
          <w:color w:val="auto"/>
          <w:sz w:val="36"/>
          <w:szCs w:val="36"/>
          <w:u w:val="none" w:color="auto"/>
        </w:rPr>
        <w:t>特派员的对接、管理、服务和保障工作。</w:t>
      </w:r>
      <w:r>
        <w:rPr>
          <w:rFonts w:hint="eastAsia" w:ascii="宋体" w:hAnsi="宋体" w:eastAsia="楷体_GB2312" w:cs="楷体_GB2312"/>
          <w:b/>
          <w:bCs/>
          <w:color w:val="auto"/>
          <w:spacing w:val="10"/>
          <w:sz w:val="36"/>
          <w:szCs w:val="36"/>
          <w:u w:val="none" w:color="auto"/>
          <w:lang w:val="en-US" w:eastAsia="zh-CN"/>
        </w:rPr>
        <w:t>要</w:t>
      </w:r>
      <w:r>
        <w:rPr>
          <w:rFonts w:hint="eastAsia" w:ascii="宋体" w:hAnsi="宋体" w:eastAsia="楷体_GB2312" w:cs="楷体_GB2312"/>
          <w:b/>
          <w:bCs/>
          <w:color w:val="auto"/>
          <w:spacing w:val="10"/>
          <w:sz w:val="36"/>
          <w:szCs w:val="36"/>
          <w:u w:val="none" w:color="auto"/>
          <w:lang w:eastAsia="zh-CN"/>
        </w:rPr>
        <w:t>强化经费保障。</w:t>
      </w:r>
      <w:r>
        <w:rPr>
          <w:rFonts w:hint="eastAsia" w:ascii="宋体" w:hAnsi="宋体" w:eastAsia="仿宋_GB2312" w:cs="仿宋_GB2312"/>
          <w:color w:val="auto"/>
          <w:sz w:val="36"/>
          <w:szCs w:val="36"/>
          <w:u w:val="none" w:color="auto"/>
          <w:lang w:val="en-US" w:eastAsia="zh-CN"/>
        </w:rPr>
        <w:t>牵头单位</w:t>
      </w:r>
      <w:r>
        <w:rPr>
          <w:rFonts w:hint="eastAsia" w:ascii="宋体" w:hAnsi="宋体" w:eastAsia="仿宋_GB2312" w:cs="仿宋_GB2312"/>
          <w:color w:val="auto"/>
          <w:sz w:val="36"/>
          <w:szCs w:val="36"/>
          <w:u w:val="none" w:color="auto"/>
          <w:lang w:eastAsia="zh-CN"/>
        </w:rPr>
        <w:t>要积极向省</w:t>
      </w:r>
      <w:r>
        <w:rPr>
          <w:rFonts w:hint="eastAsia" w:ascii="宋体" w:hAnsi="宋体" w:eastAsia="仿宋_GB2312" w:cs="仿宋_GB2312"/>
          <w:color w:val="auto"/>
          <w:sz w:val="36"/>
          <w:szCs w:val="36"/>
          <w:u w:val="none" w:color="auto"/>
          <w:lang w:val="en-US" w:eastAsia="zh-CN"/>
        </w:rPr>
        <w:t>上宣传文化等部门</w:t>
      </w:r>
      <w:r>
        <w:rPr>
          <w:rFonts w:hint="eastAsia" w:ascii="宋体" w:hAnsi="宋体" w:eastAsia="仿宋_GB2312" w:cs="仿宋_GB2312"/>
          <w:color w:val="auto"/>
          <w:sz w:val="36"/>
          <w:szCs w:val="36"/>
          <w:u w:val="none" w:color="auto"/>
          <w:lang w:eastAsia="zh-CN"/>
        </w:rPr>
        <w:t>争取项目资金，</w:t>
      </w:r>
      <w:r>
        <w:rPr>
          <w:rFonts w:hint="eastAsia" w:ascii="宋体" w:hAnsi="宋体" w:eastAsia="仿宋_GB2312" w:cs="仿宋_GB2312"/>
          <w:color w:val="auto"/>
          <w:sz w:val="36"/>
          <w:szCs w:val="36"/>
          <w:u w:val="none" w:color="auto"/>
          <w:lang w:val="en-US" w:eastAsia="zh-CN"/>
        </w:rPr>
        <w:t>责任单位</w:t>
      </w:r>
      <w:r>
        <w:rPr>
          <w:rFonts w:hint="eastAsia" w:ascii="宋体" w:hAnsi="宋体" w:eastAsia="仿宋_GB2312" w:cs="仿宋_GB2312"/>
          <w:color w:val="auto"/>
          <w:sz w:val="36"/>
          <w:szCs w:val="36"/>
          <w:u w:val="none" w:color="auto"/>
        </w:rPr>
        <w:t>要各司其职，加大服务保障力度，在安排项目、资金时，对符合条件的文化特派员驻点村</w:t>
      </w:r>
      <w:r>
        <w:rPr>
          <w:rFonts w:hint="eastAsia" w:ascii="宋体" w:hAnsi="宋体" w:eastAsia="仿宋_GB2312" w:cs="仿宋_GB2312"/>
          <w:color w:val="auto"/>
          <w:sz w:val="36"/>
          <w:szCs w:val="36"/>
          <w:u w:val="none" w:color="auto"/>
          <w:lang w:eastAsia="zh-CN"/>
        </w:rPr>
        <w:t>予以倾斜</w:t>
      </w:r>
      <w:r>
        <w:rPr>
          <w:rFonts w:hint="eastAsia" w:ascii="宋体" w:hAnsi="宋体" w:eastAsia="仿宋_GB2312" w:cs="仿宋_GB2312"/>
          <w:color w:val="auto"/>
          <w:sz w:val="36"/>
          <w:szCs w:val="36"/>
          <w:u w:val="none" w:color="auto"/>
        </w:rPr>
        <w:t>。</w:t>
      </w:r>
      <w:r>
        <w:rPr>
          <w:rFonts w:hint="eastAsia" w:ascii="宋体" w:hAnsi="宋体" w:eastAsia="楷体_GB2312" w:cs="楷体_GB2312"/>
          <w:b/>
          <w:bCs/>
          <w:color w:val="auto"/>
          <w:spacing w:val="10"/>
          <w:sz w:val="36"/>
          <w:szCs w:val="36"/>
          <w:u w:val="none" w:color="auto"/>
          <w:lang w:val="en-US" w:eastAsia="zh-CN"/>
        </w:rPr>
        <w:t>要</w:t>
      </w:r>
      <w:r>
        <w:rPr>
          <w:rFonts w:hint="eastAsia" w:ascii="宋体" w:hAnsi="宋体" w:eastAsia="楷体_GB2312" w:cs="楷体_GB2312"/>
          <w:b/>
          <w:bCs/>
          <w:color w:val="auto"/>
          <w:spacing w:val="10"/>
          <w:sz w:val="36"/>
          <w:szCs w:val="36"/>
          <w:u w:val="none" w:color="auto"/>
        </w:rPr>
        <w:t>强化</w:t>
      </w:r>
      <w:r>
        <w:rPr>
          <w:rFonts w:hint="eastAsia" w:ascii="宋体" w:hAnsi="宋体" w:eastAsia="楷体_GB2312" w:cs="楷体_GB2312"/>
          <w:b/>
          <w:bCs/>
          <w:color w:val="auto"/>
          <w:sz w:val="36"/>
          <w:szCs w:val="36"/>
          <w:u w:val="none" w:color="auto"/>
          <w:lang w:eastAsia="zh-CN"/>
        </w:rPr>
        <w:t>激励</w:t>
      </w:r>
      <w:r>
        <w:rPr>
          <w:rFonts w:hint="eastAsia" w:ascii="宋体" w:hAnsi="宋体" w:eastAsia="楷体_GB2312" w:cs="楷体_GB2312"/>
          <w:b/>
          <w:bCs/>
          <w:color w:val="auto"/>
          <w:sz w:val="36"/>
          <w:szCs w:val="36"/>
          <w:u w:val="none" w:color="auto"/>
        </w:rPr>
        <w:t>保障。</w:t>
      </w:r>
      <w:r>
        <w:rPr>
          <w:rFonts w:hint="eastAsia" w:ascii="宋体" w:hAnsi="宋体" w:eastAsia="仿宋_GB2312" w:cs="仿宋_GB2312"/>
          <w:color w:val="auto"/>
          <w:sz w:val="36"/>
          <w:szCs w:val="36"/>
          <w:u w:val="none" w:color="auto"/>
        </w:rPr>
        <w:t>对表现优秀的文化特派员，</w:t>
      </w:r>
      <w:r>
        <w:rPr>
          <w:rFonts w:hint="eastAsia" w:ascii="宋体" w:hAnsi="宋体" w:eastAsia="仿宋_GB2312" w:cs="仿宋_GB2312"/>
          <w:color w:val="auto"/>
          <w:sz w:val="36"/>
          <w:szCs w:val="36"/>
          <w:u w:val="none" w:color="auto"/>
          <w:lang w:eastAsia="zh-CN"/>
        </w:rPr>
        <w:t>在职称评聘、评优评先、职级晋升等方面予以优先考虑</w:t>
      </w:r>
      <w:r>
        <w:rPr>
          <w:rFonts w:hint="eastAsia" w:ascii="宋体" w:hAnsi="宋体" w:eastAsia="仿宋_GB2312" w:cs="仿宋_GB2312"/>
          <w:color w:val="auto"/>
          <w:sz w:val="36"/>
          <w:szCs w:val="36"/>
          <w:u w:val="none" w:color="auto"/>
        </w:rPr>
        <w:t>。对文化特派员开展</w:t>
      </w:r>
      <w:r>
        <w:rPr>
          <w:rFonts w:hint="eastAsia" w:ascii="宋体" w:hAnsi="宋体" w:eastAsia="仿宋_GB2312" w:cs="仿宋_GB2312"/>
          <w:color w:val="auto"/>
          <w:sz w:val="36"/>
          <w:szCs w:val="36"/>
          <w:u w:val="none" w:color="auto"/>
          <w:lang w:val="en-US" w:eastAsia="zh-CN"/>
        </w:rPr>
        <w:t>的文化文艺活动和</w:t>
      </w:r>
      <w:r>
        <w:rPr>
          <w:rFonts w:hint="eastAsia" w:ascii="宋体" w:hAnsi="宋体" w:eastAsia="仿宋_GB2312" w:cs="仿宋_GB2312"/>
          <w:color w:val="auto"/>
          <w:sz w:val="36"/>
          <w:szCs w:val="36"/>
          <w:u w:val="none" w:color="auto"/>
        </w:rPr>
        <w:t>文化产业项目，在政策、资金等方面给予支持。</w:t>
      </w:r>
    </w:p>
    <w:p w14:paraId="107C52AF">
      <w:pPr>
        <w:pStyle w:val="14"/>
        <w:widowControl w:val="0"/>
        <w:wordWrap/>
        <w:autoSpaceDE w:val="0"/>
        <w:autoSpaceDN w:val="0"/>
        <w:adjustRightInd/>
        <w:snapToGrid/>
        <w:spacing w:beforeLines="50" w:afterLines="50" w:line="600" w:lineRule="exact"/>
        <w:jc w:val="center"/>
        <w:textAlignment w:val="auto"/>
        <w:rPr>
          <w:rFonts w:hint="eastAsia" w:ascii="方正小标宋_GBK" w:hAnsi="方正小标宋_GBK" w:eastAsia="方正小标宋_GBK" w:cs="方正小标宋_GBK"/>
          <w:color w:val="auto"/>
          <w:spacing w:val="10"/>
          <w:sz w:val="44"/>
          <w:szCs w:val="44"/>
          <w:u w:val="none" w:color="auto"/>
          <w:lang w:val="en-US" w:eastAsia="zh-CN"/>
        </w:rPr>
      </w:pPr>
      <w:r>
        <w:rPr>
          <w:rFonts w:hint="eastAsia" w:ascii="方正小标宋_GBK" w:hAnsi="方正小标宋_GBK" w:eastAsia="方正小标宋_GBK" w:cs="方正小标宋_GBK"/>
          <w:color w:val="auto"/>
          <w:spacing w:val="10"/>
          <w:sz w:val="44"/>
          <w:szCs w:val="44"/>
          <w:u w:val="none" w:color="auto"/>
          <w:lang w:val="en-US" w:eastAsia="zh-CN"/>
        </w:rPr>
        <w:t>三明市文化特派员制度改革任务一览表</w:t>
      </w:r>
    </w:p>
    <w:p w14:paraId="2B5D481E">
      <w:pPr>
        <w:pStyle w:val="14"/>
        <w:widowControl w:val="0"/>
        <w:wordWrap/>
        <w:autoSpaceDE w:val="0"/>
        <w:autoSpaceDN w:val="0"/>
        <w:adjustRightInd/>
        <w:snapToGrid/>
        <w:spacing w:beforeLines="50" w:afterLines="50" w:line="600" w:lineRule="exact"/>
        <w:jc w:val="center"/>
        <w:textAlignment w:val="auto"/>
        <w:rPr>
          <w:rFonts w:hint="eastAsia" w:ascii="方正小标宋_GBK" w:hAnsi="方正小标宋_GBK" w:eastAsia="方正小标宋_GBK" w:cs="方正小标宋_GBK"/>
          <w:color w:val="auto"/>
          <w:spacing w:val="10"/>
          <w:sz w:val="44"/>
          <w:szCs w:val="44"/>
          <w:u w:val="none" w:color="auto"/>
          <w:lang w:val="en-US" w:eastAsia="zh-CN"/>
        </w:rPr>
      </w:pPr>
    </w:p>
    <w:tbl>
      <w:tblPr>
        <w:tblStyle w:val="1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920"/>
        <w:gridCol w:w="1752"/>
        <w:gridCol w:w="1636"/>
        <w:gridCol w:w="1659"/>
      </w:tblGrid>
      <w:tr w14:paraId="43B3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933" w:type="dxa"/>
            <w:vAlign w:val="top"/>
          </w:tcPr>
          <w:p w14:paraId="14BD7BBE">
            <w:pPr>
              <w:widowControl w:val="0"/>
              <w:wordWrap/>
              <w:autoSpaceDE w:val="0"/>
              <w:autoSpaceDN w:val="0"/>
              <w:adjustRightInd/>
              <w:snapToGrid/>
              <w:spacing w:line="400" w:lineRule="exact"/>
              <w:jc w:val="center"/>
              <w:textAlignment w:val="auto"/>
              <w:rPr>
                <w:rFonts w:hint="default" w:ascii="宋体" w:hAnsi="宋体" w:eastAsia="仿宋_GB2312" w:cs="仿宋_GB2312"/>
                <w:b/>
                <w:bCs/>
                <w:color w:val="auto"/>
                <w:sz w:val="32"/>
                <w:szCs w:val="32"/>
                <w:u w:val="none" w:color="auto"/>
                <w:lang w:val="en-US" w:eastAsia="zh-CN"/>
              </w:rPr>
            </w:pPr>
            <w:r>
              <w:rPr>
                <w:rFonts w:hint="eastAsia" w:ascii="宋体" w:hAnsi="宋体" w:eastAsia="仿宋_GB2312" w:cs="仿宋_GB2312"/>
                <w:b/>
                <w:bCs/>
                <w:color w:val="auto"/>
                <w:sz w:val="32"/>
                <w:szCs w:val="32"/>
                <w:u w:val="none" w:color="auto"/>
                <w:lang w:val="en-US" w:eastAsia="zh-CN"/>
              </w:rPr>
              <w:t>序号</w:t>
            </w:r>
          </w:p>
        </w:tc>
        <w:tc>
          <w:tcPr>
            <w:tcW w:w="3920" w:type="dxa"/>
            <w:vAlign w:val="top"/>
          </w:tcPr>
          <w:p w14:paraId="7D8B8F70">
            <w:pPr>
              <w:widowControl w:val="0"/>
              <w:wordWrap/>
              <w:autoSpaceDE w:val="0"/>
              <w:autoSpaceDN w:val="0"/>
              <w:adjustRightInd/>
              <w:snapToGrid/>
              <w:spacing w:line="400" w:lineRule="exact"/>
              <w:jc w:val="center"/>
              <w:textAlignment w:val="auto"/>
              <w:rPr>
                <w:rFonts w:hint="default" w:ascii="宋体" w:hAnsi="宋体" w:eastAsia="仿宋_GB2312" w:cs="仿宋_GB2312"/>
                <w:b/>
                <w:bCs/>
                <w:color w:val="auto"/>
                <w:sz w:val="32"/>
                <w:szCs w:val="32"/>
                <w:u w:val="none" w:color="auto"/>
                <w:lang w:val="en-US" w:eastAsia="zh-CN"/>
              </w:rPr>
            </w:pPr>
            <w:r>
              <w:rPr>
                <w:rFonts w:hint="eastAsia" w:ascii="宋体" w:hAnsi="宋体" w:eastAsia="仿宋_GB2312" w:cs="仿宋_GB2312"/>
                <w:b/>
                <w:bCs/>
                <w:color w:val="auto"/>
                <w:sz w:val="32"/>
                <w:szCs w:val="32"/>
                <w:u w:val="none" w:color="auto"/>
                <w:lang w:val="en-US" w:eastAsia="zh-CN"/>
              </w:rPr>
              <w:t>目标任务</w:t>
            </w:r>
          </w:p>
        </w:tc>
        <w:tc>
          <w:tcPr>
            <w:tcW w:w="1752" w:type="dxa"/>
            <w:vAlign w:val="top"/>
          </w:tcPr>
          <w:p w14:paraId="3CECB64D">
            <w:pPr>
              <w:widowControl w:val="0"/>
              <w:wordWrap/>
              <w:autoSpaceDE w:val="0"/>
              <w:autoSpaceDN w:val="0"/>
              <w:adjustRightInd/>
              <w:snapToGrid/>
              <w:spacing w:line="400" w:lineRule="exact"/>
              <w:jc w:val="center"/>
              <w:textAlignment w:val="auto"/>
              <w:rPr>
                <w:rFonts w:hint="default" w:ascii="宋体" w:hAnsi="宋体" w:eastAsia="仿宋_GB2312" w:cs="仿宋_GB2312"/>
                <w:b/>
                <w:bCs/>
                <w:color w:val="auto"/>
                <w:sz w:val="32"/>
                <w:szCs w:val="32"/>
                <w:u w:val="none" w:color="auto"/>
                <w:lang w:val="en-US" w:eastAsia="zh-CN"/>
              </w:rPr>
            </w:pPr>
            <w:r>
              <w:rPr>
                <w:rFonts w:hint="eastAsia" w:ascii="宋体" w:hAnsi="宋体" w:eastAsia="仿宋_GB2312" w:cs="仿宋_GB2312"/>
                <w:b/>
                <w:bCs/>
                <w:color w:val="auto"/>
                <w:sz w:val="32"/>
                <w:szCs w:val="32"/>
                <w:u w:val="none" w:color="auto"/>
                <w:lang w:val="en-US" w:eastAsia="zh-CN"/>
              </w:rPr>
              <w:t>完成时限</w:t>
            </w:r>
          </w:p>
        </w:tc>
        <w:tc>
          <w:tcPr>
            <w:tcW w:w="1636" w:type="dxa"/>
            <w:vAlign w:val="top"/>
          </w:tcPr>
          <w:p w14:paraId="3CFA4137">
            <w:pPr>
              <w:widowControl w:val="0"/>
              <w:wordWrap/>
              <w:autoSpaceDE w:val="0"/>
              <w:autoSpaceDN w:val="0"/>
              <w:adjustRightInd/>
              <w:snapToGrid/>
              <w:spacing w:line="400" w:lineRule="exact"/>
              <w:jc w:val="center"/>
              <w:textAlignment w:val="auto"/>
              <w:rPr>
                <w:rFonts w:hint="default" w:ascii="宋体" w:hAnsi="宋体" w:eastAsia="仿宋_GB2312" w:cs="仿宋_GB2312"/>
                <w:b/>
                <w:bCs/>
                <w:color w:val="auto"/>
                <w:sz w:val="32"/>
                <w:szCs w:val="32"/>
                <w:u w:val="none" w:color="auto"/>
                <w:lang w:val="en-US" w:eastAsia="zh-CN"/>
              </w:rPr>
            </w:pPr>
            <w:r>
              <w:rPr>
                <w:rFonts w:hint="default" w:ascii="宋体" w:hAnsi="宋体" w:eastAsia="仿宋_GB2312" w:cs="仿宋_GB2312"/>
                <w:b/>
                <w:bCs/>
                <w:color w:val="auto"/>
                <w:sz w:val="32"/>
                <w:szCs w:val="32"/>
                <w:u w:val="none" w:color="auto"/>
                <w:lang w:eastAsia="zh-CN"/>
              </w:rPr>
              <w:t>牵头</w:t>
            </w:r>
            <w:r>
              <w:rPr>
                <w:rFonts w:hint="eastAsia" w:ascii="宋体" w:hAnsi="宋体" w:eastAsia="仿宋_GB2312" w:cs="仿宋_GB2312"/>
                <w:b/>
                <w:bCs/>
                <w:color w:val="auto"/>
                <w:sz w:val="32"/>
                <w:szCs w:val="32"/>
                <w:u w:val="none" w:color="auto"/>
                <w:lang w:val="en-US" w:eastAsia="zh-CN"/>
              </w:rPr>
              <w:t>单位</w:t>
            </w:r>
          </w:p>
        </w:tc>
        <w:tc>
          <w:tcPr>
            <w:tcW w:w="1659" w:type="dxa"/>
            <w:vAlign w:val="top"/>
          </w:tcPr>
          <w:p w14:paraId="4F52C575">
            <w:pPr>
              <w:widowControl w:val="0"/>
              <w:wordWrap/>
              <w:autoSpaceDE w:val="0"/>
              <w:autoSpaceDN w:val="0"/>
              <w:adjustRightInd/>
              <w:snapToGrid/>
              <w:spacing w:line="400" w:lineRule="exact"/>
              <w:jc w:val="center"/>
              <w:textAlignment w:val="auto"/>
              <w:rPr>
                <w:rFonts w:hint="default" w:ascii="宋体" w:hAnsi="宋体" w:eastAsia="仿宋_GB2312" w:cs="仿宋_GB2312"/>
                <w:b/>
                <w:bCs/>
                <w:color w:val="auto"/>
                <w:sz w:val="32"/>
                <w:szCs w:val="32"/>
                <w:u w:val="none" w:color="auto"/>
                <w:lang w:eastAsia="zh-CN"/>
              </w:rPr>
            </w:pPr>
            <w:r>
              <w:rPr>
                <w:rFonts w:hint="eastAsia" w:ascii="宋体" w:hAnsi="宋体" w:eastAsia="仿宋_GB2312" w:cs="仿宋_GB2312"/>
                <w:b/>
                <w:bCs/>
                <w:color w:val="auto"/>
                <w:sz w:val="32"/>
                <w:szCs w:val="32"/>
                <w:u w:val="none" w:color="auto"/>
                <w:lang w:val="en-US" w:eastAsia="zh-CN"/>
              </w:rPr>
              <w:t>责任</w:t>
            </w:r>
            <w:r>
              <w:rPr>
                <w:rFonts w:hint="default" w:ascii="宋体" w:hAnsi="宋体" w:eastAsia="仿宋_GB2312" w:cs="仿宋_GB2312"/>
                <w:b/>
                <w:bCs/>
                <w:color w:val="auto"/>
                <w:sz w:val="32"/>
                <w:szCs w:val="32"/>
                <w:u w:val="none" w:color="auto"/>
                <w:lang w:eastAsia="zh-CN"/>
              </w:rPr>
              <w:t>单位</w:t>
            </w:r>
          </w:p>
        </w:tc>
      </w:tr>
      <w:tr w14:paraId="13A2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33" w:type="dxa"/>
            <w:vAlign w:val="center"/>
          </w:tcPr>
          <w:p w14:paraId="40DE0827">
            <w:pPr>
              <w:widowControl w:val="0"/>
              <w:wordWrap/>
              <w:autoSpaceDE w:val="0"/>
              <w:autoSpaceDN w:val="0"/>
              <w:adjustRightInd/>
              <w:snapToGrid/>
              <w:spacing w:line="400" w:lineRule="exact"/>
              <w:jc w:val="center"/>
              <w:textAlignment w:val="auto"/>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1</w:t>
            </w:r>
          </w:p>
        </w:tc>
        <w:tc>
          <w:tcPr>
            <w:tcW w:w="3920" w:type="dxa"/>
            <w:vAlign w:val="center"/>
          </w:tcPr>
          <w:p w14:paraId="0CF2D412">
            <w:pPr>
              <w:widowControl w:val="0"/>
              <w:wordWrap/>
              <w:autoSpaceDE w:val="0"/>
              <w:autoSpaceDN w:val="0"/>
              <w:adjustRightInd/>
              <w:snapToGrid/>
              <w:spacing w:line="400" w:lineRule="exact"/>
              <w:ind w:left="0" w:leftChars="0" w:right="0"/>
              <w:jc w:val="both"/>
              <w:textAlignment w:val="auto"/>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开展全市文化特派员人才摸底。</w:t>
            </w:r>
          </w:p>
        </w:tc>
        <w:tc>
          <w:tcPr>
            <w:tcW w:w="1752" w:type="dxa"/>
            <w:vAlign w:val="center"/>
          </w:tcPr>
          <w:p w14:paraId="24946E17">
            <w:pPr>
              <w:widowControl w:val="0"/>
              <w:wordWrap/>
              <w:autoSpaceDE w:val="0"/>
              <w:autoSpaceDN w:val="0"/>
              <w:adjustRightInd/>
              <w:snapToGrid/>
              <w:spacing w:line="400" w:lineRule="exact"/>
              <w:ind w:left="0" w:leftChars="0" w:right="0"/>
              <w:jc w:val="center"/>
              <w:textAlignment w:val="auto"/>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2025年9月</w:t>
            </w:r>
          </w:p>
        </w:tc>
        <w:tc>
          <w:tcPr>
            <w:tcW w:w="1636" w:type="dxa"/>
            <w:vMerge w:val="restart"/>
            <w:vAlign w:val="center"/>
          </w:tcPr>
          <w:p w14:paraId="33E54575">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市委宣传部</w:t>
            </w:r>
          </w:p>
        </w:tc>
        <w:tc>
          <w:tcPr>
            <w:tcW w:w="1659" w:type="dxa"/>
            <w:vMerge w:val="restart"/>
            <w:vAlign w:val="center"/>
          </w:tcPr>
          <w:p w14:paraId="1DD05A9A">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市文旅局，各县（市、区）委宣传部、文旅局</w:t>
            </w:r>
          </w:p>
        </w:tc>
      </w:tr>
      <w:tr w14:paraId="5BF1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33" w:type="dxa"/>
            <w:vAlign w:val="center"/>
          </w:tcPr>
          <w:p w14:paraId="24BE0BF2">
            <w:pPr>
              <w:widowControl w:val="0"/>
              <w:wordWrap/>
              <w:autoSpaceDE w:val="0"/>
              <w:autoSpaceDN w:val="0"/>
              <w:adjustRightInd/>
              <w:snapToGrid/>
              <w:spacing w:line="400" w:lineRule="exact"/>
              <w:jc w:val="center"/>
              <w:textAlignment w:val="auto"/>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2</w:t>
            </w:r>
          </w:p>
        </w:tc>
        <w:tc>
          <w:tcPr>
            <w:tcW w:w="3920" w:type="dxa"/>
            <w:vAlign w:val="center"/>
          </w:tcPr>
          <w:p w14:paraId="108468F0">
            <w:pPr>
              <w:widowControl w:val="0"/>
              <w:wordWrap/>
              <w:autoSpaceDE w:val="0"/>
              <w:autoSpaceDN w:val="0"/>
              <w:adjustRightInd/>
              <w:snapToGrid/>
              <w:spacing w:line="400" w:lineRule="exact"/>
              <w:ind w:left="0" w:leftChars="0" w:right="0"/>
              <w:jc w:val="left"/>
              <w:textAlignment w:val="auto"/>
              <w:rPr>
                <w:rFonts w:hint="default"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建成全市文化特派员“人才库”。</w:t>
            </w:r>
          </w:p>
        </w:tc>
        <w:tc>
          <w:tcPr>
            <w:tcW w:w="1752" w:type="dxa"/>
            <w:vAlign w:val="center"/>
          </w:tcPr>
          <w:p w14:paraId="55163AD8">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2025年12月</w:t>
            </w:r>
          </w:p>
        </w:tc>
        <w:tc>
          <w:tcPr>
            <w:tcW w:w="1636" w:type="dxa"/>
            <w:vMerge w:val="continue"/>
            <w:vAlign w:val="center"/>
          </w:tcPr>
          <w:p w14:paraId="7ADDCCE0">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bidi="ar-SA"/>
              </w:rPr>
            </w:pPr>
          </w:p>
        </w:tc>
        <w:tc>
          <w:tcPr>
            <w:tcW w:w="1659" w:type="dxa"/>
            <w:vMerge w:val="continue"/>
            <w:vAlign w:val="center"/>
          </w:tcPr>
          <w:p w14:paraId="61580024">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bidi="ar-SA"/>
              </w:rPr>
            </w:pPr>
          </w:p>
        </w:tc>
      </w:tr>
      <w:tr w14:paraId="6711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33" w:type="dxa"/>
            <w:vAlign w:val="center"/>
          </w:tcPr>
          <w:p w14:paraId="4995811A">
            <w:pPr>
              <w:widowControl w:val="0"/>
              <w:wordWrap/>
              <w:autoSpaceDE w:val="0"/>
              <w:autoSpaceDN w:val="0"/>
              <w:adjustRightInd/>
              <w:snapToGrid/>
              <w:spacing w:line="400" w:lineRule="exact"/>
              <w:jc w:val="center"/>
              <w:textAlignment w:val="auto"/>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3</w:t>
            </w:r>
          </w:p>
        </w:tc>
        <w:tc>
          <w:tcPr>
            <w:tcW w:w="3920" w:type="dxa"/>
            <w:vAlign w:val="center"/>
          </w:tcPr>
          <w:p w14:paraId="1F4CC5F5">
            <w:pPr>
              <w:widowControl w:val="0"/>
              <w:wordWrap/>
              <w:autoSpaceDE w:val="0"/>
              <w:autoSpaceDN w:val="0"/>
              <w:adjustRightInd/>
              <w:snapToGrid/>
              <w:spacing w:line="400" w:lineRule="exact"/>
              <w:ind w:left="0" w:leftChars="0" w:right="0"/>
              <w:jc w:val="both"/>
              <w:textAlignment w:val="auto"/>
              <w:rPr>
                <w:rFonts w:hint="eastAsia"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开展全市文化特派员选派村摸底。</w:t>
            </w:r>
          </w:p>
        </w:tc>
        <w:tc>
          <w:tcPr>
            <w:tcW w:w="1752" w:type="dxa"/>
            <w:vAlign w:val="center"/>
          </w:tcPr>
          <w:p w14:paraId="344ED4CD">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2025年9月</w:t>
            </w:r>
          </w:p>
        </w:tc>
        <w:tc>
          <w:tcPr>
            <w:tcW w:w="1636" w:type="dxa"/>
            <w:vMerge w:val="restart"/>
            <w:vAlign w:val="center"/>
          </w:tcPr>
          <w:p w14:paraId="6D79AF4D">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市文旅局</w:t>
            </w:r>
          </w:p>
        </w:tc>
        <w:tc>
          <w:tcPr>
            <w:tcW w:w="1659" w:type="dxa"/>
            <w:vMerge w:val="restart"/>
            <w:vAlign w:val="center"/>
          </w:tcPr>
          <w:p w14:paraId="7B7F9260">
            <w:pPr>
              <w:widowControl w:val="0"/>
              <w:wordWrap/>
              <w:autoSpaceDE w:val="0"/>
              <w:autoSpaceDN w:val="0"/>
              <w:adjustRightInd/>
              <w:snapToGrid/>
              <w:spacing w:line="400" w:lineRule="exact"/>
              <w:ind w:left="0" w:leftChars="0" w:right="0" w:firstLine="0" w:firstLineChars="0"/>
              <w:jc w:val="center"/>
              <w:textAlignment w:val="auto"/>
              <w:rPr>
                <w:rFonts w:hint="eastAsia"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各县（市、区）</w:t>
            </w:r>
          </w:p>
        </w:tc>
      </w:tr>
      <w:tr w14:paraId="1279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33" w:type="dxa"/>
            <w:vAlign w:val="center"/>
          </w:tcPr>
          <w:p w14:paraId="15F0ED7A">
            <w:pPr>
              <w:widowControl w:val="0"/>
              <w:wordWrap/>
              <w:autoSpaceDE w:val="0"/>
              <w:autoSpaceDN w:val="0"/>
              <w:adjustRightInd/>
              <w:snapToGrid/>
              <w:spacing w:line="400" w:lineRule="exact"/>
              <w:jc w:val="center"/>
              <w:textAlignment w:val="auto"/>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4</w:t>
            </w:r>
          </w:p>
        </w:tc>
        <w:tc>
          <w:tcPr>
            <w:tcW w:w="3920" w:type="dxa"/>
            <w:vAlign w:val="center"/>
          </w:tcPr>
          <w:p w14:paraId="6F3CAFC2">
            <w:pPr>
              <w:widowControl w:val="0"/>
              <w:wordWrap/>
              <w:autoSpaceDE w:val="0"/>
              <w:autoSpaceDN w:val="0"/>
              <w:adjustRightInd/>
              <w:snapToGrid/>
              <w:spacing w:line="400" w:lineRule="exact"/>
              <w:ind w:left="0" w:leftChars="0" w:right="0"/>
              <w:jc w:val="both"/>
              <w:textAlignment w:val="auto"/>
              <w:rPr>
                <w:rFonts w:hint="eastAsia"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建成全市文化特派员选派“村庄库”。</w:t>
            </w:r>
          </w:p>
        </w:tc>
        <w:tc>
          <w:tcPr>
            <w:tcW w:w="1752" w:type="dxa"/>
            <w:vAlign w:val="center"/>
          </w:tcPr>
          <w:p w14:paraId="7D4DF80F">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2025年12月</w:t>
            </w:r>
          </w:p>
        </w:tc>
        <w:tc>
          <w:tcPr>
            <w:tcW w:w="1636" w:type="dxa"/>
            <w:vMerge w:val="continue"/>
            <w:vAlign w:val="center"/>
          </w:tcPr>
          <w:p w14:paraId="4117C9C6">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bidi="ar-SA"/>
              </w:rPr>
            </w:pPr>
          </w:p>
        </w:tc>
        <w:tc>
          <w:tcPr>
            <w:tcW w:w="1659" w:type="dxa"/>
            <w:vMerge w:val="continue"/>
            <w:vAlign w:val="center"/>
          </w:tcPr>
          <w:p w14:paraId="1B7DEEBF">
            <w:pPr>
              <w:widowControl w:val="0"/>
              <w:wordWrap/>
              <w:autoSpaceDE w:val="0"/>
              <w:autoSpaceDN w:val="0"/>
              <w:adjustRightInd/>
              <w:snapToGrid/>
              <w:spacing w:line="400" w:lineRule="exact"/>
              <w:ind w:left="0" w:leftChars="0" w:right="0" w:firstLine="0" w:firstLineChars="0"/>
              <w:jc w:val="center"/>
              <w:textAlignment w:val="auto"/>
              <w:rPr>
                <w:rFonts w:hint="eastAsia" w:ascii="宋体" w:hAnsi="宋体" w:eastAsia="仿宋_GB2312" w:cs="仿宋_GB2312"/>
                <w:color w:val="auto"/>
                <w:sz w:val="28"/>
                <w:szCs w:val="28"/>
                <w:u w:val="none" w:color="auto"/>
                <w:lang w:val="en-US" w:eastAsia="zh-CN" w:bidi="ar-SA"/>
              </w:rPr>
            </w:pPr>
          </w:p>
        </w:tc>
      </w:tr>
      <w:tr w14:paraId="4510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933" w:type="dxa"/>
            <w:vAlign w:val="center"/>
          </w:tcPr>
          <w:p w14:paraId="3C975385">
            <w:pPr>
              <w:widowControl w:val="0"/>
              <w:wordWrap/>
              <w:autoSpaceDE w:val="0"/>
              <w:autoSpaceDN w:val="0"/>
              <w:adjustRightInd/>
              <w:snapToGrid/>
              <w:spacing w:line="400" w:lineRule="exact"/>
              <w:ind w:left="0" w:leftChars="0" w:right="0"/>
              <w:jc w:val="center"/>
              <w:textAlignment w:val="auto"/>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5</w:t>
            </w:r>
          </w:p>
        </w:tc>
        <w:tc>
          <w:tcPr>
            <w:tcW w:w="3920" w:type="dxa"/>
            <w:vAlign w:val="center"/>
          </w:tcPr>
          <w:p w14:paraId="488A6D61">
            <w:pPr>
              <w:widowControl w:val="0"/>
              <w:wordWrap/>
              <w:autoSpaceDE w:val="0"/>
              <w:autoSpaceDN w:val="0"/>
              <w:adjustRightInd/>
              <w:snapToGrid/>
              <w:spacing w:line="400" w:lineRule="exact"/>
              <w:ind w:left="0" w:leftChars="0" w:right="0"/>
              <w:jc w:val="both"/>
              <w:textAlignment w:val="auto"/>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文化特派员首批派驻村达22个以上，各县（市、区）不少于2个。</w:t>
            </w:r>
          </w:p>
        </w:tc>
        <w:tc>
          <w:tcPr>
            <w:tcW w:w="1752" w:type="dxa"/>
            <w:vAlign w:val="center"/>
          </w:tcPr>
          <w:p w14:paraId="7AE69087">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2025年12月</w:t>
            </w:r>
          </w:p>
        </w:tc>
        <w:tc>
          <w:tcPr>
            <w:tcW w:w="1636" w:type="dxa"/>
            <w:vMerge w:val="restart"/>
            <w:vAlign w:val="center"/>
          </w:tcPr>
          <w:p w14:paraId="2DD73906">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市委宣传部</w:t>
            </w:r>
          </w:p>
        </w:tc>
        <w:tc>
          <w:tcPr>
            <w:tcW w:w="1659" w:type="dxa"/>
            <w:vMerge w:val="restart"/>
            <w:vAlign w:val="center"/>
          </w:tcPr>
          <w:p w14:paraId="3BB1B2B3">
            <w:pPr>
              <w:widowControl w:val="0"/>
              <w:wordWrap/>
              <w:autoSpaceDE w:val="0"/>
              <w:autoSpaceDN w:val="0"/>
              <w:adjustRightInd/>
              <w:snapToGrid/>
              <w:spacing w:line="400" w:lineRule="exact"/>
              <w:jc w:val="center"/>
              <w:textAlignment w:val="auto"/>
              <w:rPr>
                <w:rFonts w:hint="eastAsia"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市文旅局，各县（市、区）委宣传部、文旅局</w:t>
            </w:r>
          </w:p>
        </w:tc>
      </w:tr>
      <w:tr w14:paraId="27F5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33" w:type="dxa"/>
            <w:vAlign w:val="center"/>
          </w:tcPr>
          <w:p w14:paraId="05D4924C">
            <w:pPr>
              <w:widowControl w:val="0"/>
              <w:wordWrap/>
              <w:autoSpaceDE w:val="0"/>
              <w:autoSpaceDN w:val="0"/>
              <w:adjustRightInd/>
              <w:snapToGrid/>
              <w:spacing w:line="400" w:lineRule="exact"/>
              <w:jc w:val="center"/>
              <w:textAlignment w:val="auto"/>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6</w:t>
            </w:r>
          </w:p>
        </w:tc>
        <w:tc>
          <w:tcPr>
            <w:tcW w:w="3920" w:type="dxa"/>
            <w:vAlign w:val="center"/>
          </w:tcPr>
          <w:p w14:paraId="3D50BDBE">
            <w:pPr>
              <w:widowControl w:val="0"/>
              <w:wordWrap/>
              <w:autoSpaceDE w:val="0"/>
              <w:autoSpaceDN w:val="0"/>
              <w:adjustRightInd/>
              <w:snapToGrid/>
              <w:spacing w:line="400" w:lineRule="exact"/>
              <w:ind w:left="0" w:leftChars="0" w:right="0"/>
              <w:jc w:val="both"/>
              <w:textAlignment w:val="auto"/>
              <w:rPr>
                <w:rFonts w:hint="eastAsia" w:ascii="宋体" w:hAnsi="宋体" w:eastAsia="仿宋_GB2312" w:cs="仿宋_GB2312"/>
                <w:b w:val="0"/>
                <w:bCs w:val="0"/>
                <w:color w:val="auto"/>
                <w:spacing w:val="-2"/>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文化特派员首批派驻村达44个以上，各县（市、区）不少于4个。</w:t>
            </w:r>
          </w:p>
        </w:tc>
        <w:tc>
          <w:tcPr>
            <w:tcW w:w="1752" w:type="dxa"/>
            <w:vAlign w:val="center"/>
          </w:tcPr>
          <w:p w14:paraId="6421F0B9">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2026年12月</w:t>
            </w:r>
          </w:p>
        </w:tc>
        <w:tc>
          <w:tcPr>
            <w:tcW w:w="1636" w:type="dxa"/>
            <w:vMerge w:val="continue"/>
            <w:vAlign w:val="center"/>
          </w:tcPr>
          <w:p w14:paraId="11013FA3">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rPr>
            </w:pPr>
          </w:p>
        </w:tc>
        <w:tc>
          <w:tcPr>
            <w:tcW w:w="1659" w:type="dxa"/>
            <w:vMerge w:val="continue"/>
            <w:vAlign w:val="center"/>
          </w:tcPr>
          <w:p w14:paraId="2DFDC1A9">
            <w:pPr>
              <w:widowControl w:val="0"/>
              <w:wordWrap/>
              <w:autoSpaceDE w:val="0"/>
              <w:autoSpaceDN w:val="0"/>
              <w:adjustRightInd/>
              <w:snapToGrid/>
              <w:spacing w:line="400" w:lineRule="exact"/>
              <w:jc w:val="center"/>
              <w:textAlignment w:val="auto"/>
              <w:rPr>
                <w:rFonts w:hint="eastAsia" w:ascii="宋体" w:hAnsi="宋体" w:eastAsia="仿宋_GB2312" w:cs="仿宋_GB2312"/>
                <w:color w:val="auto"/>
                <w:sz w:val="28"/>
                <w:szCs w:val="28"/>
                <w:u w:val="none" w:color="auto"/>
                <w:lang w:val="en-US" w:eastAsia="zh-CN"/>
              </w:rPr>
            </w:pPr>
          </w:p>
        </w:tc>
      </w:tr>
      <w:tr w14:paraId="03D6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933" w:type="dxa"/>
            <w:vAlign w:val="center"/>
          </w:tcPr>
          <w:p w14:paraId="2AA83606">
            <w:pPr>
              <w:widowControl w:val="0"/>
              <w:wordWrap/>
              <w:autoSpaceDE w:val="0"/>
              <w:autoSpaceDN w:val="0"/>
              <w:adjustRightInd/>
              <w:snapToGrid/>
              <w:spacing w:line="400" w:lineRule="exact"/>
              <w:jc w:val="center"/>
              <w:textAlignment w:val="auto"/>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7</w:t>
            </w:r>
          </w:p>
        </w:tc>
        <w:tc>
          <w:tcPr>
            <w:tcW w:w="3920" w:type="dxa"/>
            <w:vAlign w:val="center"/>
          </w:tcPr>
          <w:p w14:paraId="21339B7C">
            <w:pPr>
              <w:widowControl w:val="0"/>
              <w:wordWrap/>
              <w:autoSpaceDE w:val="0"/>
              <w:autoSpaceDN w:val="0"/>
              <w:adjustRightInd/>
              <w:snapToGrid/>
              <w:spacing w:line="400" w:lineRule="exact"/>
              <w:ind w:left="0" w:leftChars="0" w:right="0"/>
              <w:jc w:val="both"/>
              <w:textAlignment w:val="auto"/>
              <w:rPr>
                <w:rFonts w:hint="eastAsia"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总结完善文化特派员选派工作制度，提炼工作经验，加大宣传推广力度。</w:t>
            </w:r>
          </w:p>
        </w:tc>
        <w:tc>
          <w:tcPr>
            <w:tcW w:w="1752" w:type="dxa"/>
            <w:vAlign w:val="center"/>
          </w:tcPr>
          <w:p w14:paraId="3253A060">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2026年12月</w:t>
            </w:r>
          </w:p>
        </w:tc>
        <w:tc>
          <w:tcPr>
            <w:tcW w:w="1636" w:type="dxa"/>
            <w:vMerge w:val="continue"/>
            <w:vAlign w:val="center"/>
          </w:tcPr>
          <w:p w14:paraId="6AADC1FB">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rPr>
            </w:pPr>
          </w:p>
        </w:tc>
        <w:tc>
          <w:tcPr>
            <w:tcW w:w="1659" w:type="dxa"/>
            <w:vMerge w:val="continue"/>
            <w:vAlign w:val="center"/>
          </w:tcPr>
          <w:p w14:paraId="5E688462">
            <w:pPr>
              <w:widowControl w:val="0"/>
              <w:wordWrap/>
              <w:autoSpaceDE w:val="0"/>
              <w:autoSpaceDN w:val="0"/>
              <w:adjustRightInd/>
              <w:snapToGrid/>
              <w:spacing w:line="400" w:lineRule="exact"/>
              <w:jc w:val="center"/>
              <w:textAlignment w:val="auto"/>
              <w:rPr>
                <w:rFonts w:hint="eastAsia" w:ascii="宋体" w:hAnsi="宋体" w:eastAsia="仿宋_GB2312" w:cs="仿宋_GB2312"/>
                <w:color w:val="auto"/>
                <w:sz w:val="28"/>
                <w:szCs w:val="28"/>
                <w:u w:val="none" w:color="auto"/>
                <w:lang w:val="en-US" w:eastAsia="zh-CN"/>
              </w:rPr>
            </w:pPr>
          </w:p>
        </w:tc>
      </w:tr>
      <w:tr w14:paraId="7F21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933" w:type="dxa"/>
            <w:vAlign w:val="center"/>
          </w:tcPr>
          <w:p w14:paraId="593A6F53">
            <w:pPr>
              <w:widowControl w:val="0"/>
              <w:wordWrap/>
              <w:autoSpaceDE w:val="0"/>
              <w:autoSpaceDN w:val="0"/>
              <w:adjustRightInd/>
              <w:snapToGrid/>
              <w:spacing w:line="400" w:lineRule="exact"/>
              <w:jc w:val="center"/>
              <w:textAlignment w:val="auto"/>
              <w:rPr>
                <w:rFonts w:hint="default" w:ascii="宋体" w:hAnsi="宋体" w:eastAsia="仿宋_GB2312" w:cs="仿宋_GB2312"/>
                <w:color w:val="auto"/>
                <w:sz w:val="28"/>
                <w:szCs w:val="28"/>
                <w:u w:val="none" w:color="auto"/>
                <w:lang w:val="en-US" w:eastAsia="zh-CN"/>
              </w:rPr>
            </w:pPr>
            <w:r>
              <w:rPr>
                <w:rFonts w:hint="eastAsia" w:ascii="宋体" w:hAnsi="宋体" w:eastAsia="仿宋_GB2312" w:cs="仿宋_GB2312"/>
                <w:color w:val="auto"/>
                <w:sz w:val="28"/>
                <w:szCs w:val="28"/>
                <w:u w:val="none" w:color="auto"/>
                <w:lang w:val="en-US" w:eastAsia="zh-CN"/>
              </w:rPr>
              <w:t>8</w:t>
            </w:r>
          </w:p>
        </w:tc>
        <w:tc>
          <w:tcPr>
            <w:tcW w:w="3920" w:type="dxa"/>
            <w:vAlign w:val="center"/>
          </w:tcPr>
          <w:p w14:paraId="1ADC06BD">
            <w:pPr>
              <w:widowControl w:val="0"/>
              <w:wordWrap/>
              <w:autoSpaceDE w:val="0"/>
              <w:autoSpaceDN w:val="0"/>
              <w:adjustRightInd/>
              <w:snapToGrid/>
              <w:spacing w:line="400" w:lineRule="exact"/>
              <w:ind w:left="0" w:leftChars="0" w:right="0"/>
              <w:jc w:val="both"/>
              <w:textAlignment w:val="auto"/>
              <w:rPr>
                <w:rFonts w:hint="eastAsia"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文化特派员首批派驻村达66个以上，各县（市、区）不少于6个。</w:t>
            </w:r>
          </w:p>
        </w:tc>
        <w:tc>
          <w:tcPr>
            <w:tcW w:w="1752" w:type="dxa"/>
            <w:vAlign w:val="center"/>
          </w:tcPr>
          <w:p w14:paraId="0B2B334E">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bidi="ar-SA"/>
              </w:rPr>
            </w:pPr>
            <w:r>
              <w:rPr>
                <w:rFonts w:hint="eastAsia" w:ascii="宋体" w:hAnsi="宋体" w:eastAsia="仿宋_GB2312" w:cs="仿宋_GB2312"/>
                <w:color w:val="auto"/>
                <w:sz w:val="28"/>
                <w:szCs w:val="28"/>
                <w:u w:val="none" w:color="auto"/>
                <w:lang w:val="en-US" w:eastAsia="zh-CN"/>
              </w:rPr>
              <w:t>2027年12月</w:t>
            </w:r>
          </w:p>
        </w:tc>
        <w:tc>
          <w:tcPr>
            <w:tcW w:w="1636" w:type="dxa"/>
            <w:vMerge w:val="continue"/>
            <w:vAlign w:val="center"/>
          </w:tcPr>
          <w:p w14:paraId="464A82A2">
            <w:pPr>
              <w:widowControl w:val="0"/>
              <w:wordWrap/>
              <w:autoSpaceDE w:val="0"/>
              <w:autoSpaceDN w:val="0"/>
              <w:adjustRightInd/>
              <w:snapToGrid/>
              <w:spacing w:line="400" w:lineRule="exact"/>
              <w:ind w:left="0" w:leftChars="0" w:right="0"/>
              <w:jc w:val="center"/>
              <w:textAlignment w:val="auto"/>
              <w:rPr>
                <w:rFonts w:hint="eastAsia" w:ascii="宋体" w:hAnsi="宋体" w:eastAsia="仿宋_GB2312" w:cs="仿宋_GB2312"/>
                <w:color w:val="auto"/>
                <w:sz w:val="28"/>
                <w:szCs w:val="28"/>
                <w:u w:val="none" w:color="auto"/>
                <w:lang w:val="en-US" w:eastAsia="zh-CN"/>
              </w:rPr>
            </w:pPr>
          </w:p>
        </w:tc>
        <w:tc>
          <w:tcPr>
            <w:tcW w:w="1659" w:type="dxa"/>
            <w:vMerge w:val="continue"/>
            <w:vAlign w:val="center"/>
          </w:tcPr>
          <w:p w14:paraId="6DC5E716">
            <w:pPr>
              <w:widowControl w:val="0"/>
              <w:wordWrap/>
              <w:autoSpaceDE w:val="0"/>
              <w:autoSpaceDN w:val="0"/>
              <w:adjustRightInd/>
              <w:snapToGrid/>
              <w:spacing w:line="400" w:lineRule="exact"/>
              <w:jc w:val="center"/>
              <w:textAlignment w:val="auto"/>
              <w:rPr>
                <w:rFonts w:hint="eastAsia" w:ascii="宋体" w:hAnsi="宋体" w:eastAsia="仿宋_GB2312" w:cs="仿宋_GB2312"/>
                <w:color w:val="auto"/>
                <w:sz w:val="28"/>
                <w:szCs w:val="28"/>
                <w:u w:val="none" w:color="auto"/>
                <w:lang w:val="en-US" w:eastAsia="zh-CN"/>
              </w:rPr>
            </w:pPr>
          </w:p>
        </w:tc>
      </w:tr>
    </w:tbl>
    <w:p w14:paraId="22F22E14">
      <w:pPr>
        <w:rPr>
          <w:rFonts w:hint="default" w:ascii="宋体" w:hAnsi="宋体" w:eastAsia="黑体" w:cs="黑体"/>
          <w:color w:val="auto"/>
          <w:spacing w:val="10"/>
          <w:sz w:val="32"/>
          <w:szCs w:val="32"/>
          <w:u w:val="none" w:color="auto"/>
          <w:lang w:val="en-US" w:eastAsia="zh-CN"/>
        </w:rPr>
      </w:pPr>
      <w:r>
        <w:rPr>
          <w:rFonts w:hint="eastAsia" w:ascii="宋体" w:hAnsi="宋体" w:eastAsia="黑体" w:cs="黑体"/>
          <w:color w:val="auto"/>
          <w:spacing w:val="10"/>
          <w:sz w:val="32"/>
          <w:szCs w:val="32"/>
          <w:u w:val="none" w:color="auto"/>
          <w:lang w:val="en-US" w:eastAsia="zh-CN"/>
        </w:rPr>
        <w:br w:type="page"/>
      </w:r>
      <w:r>
        <w:rPr>
          <w:rFonts w:hint="eastAsia" w:ascii="宋体" w:hAnsi="宋体" w:eastAsia="黑体" w:cs="黑体"/>
          <w:color w:val="auto"/>
          <w:spacing w:val="10"/>
          <w:sz w:val="32"/>
          <w:szCs w:val="32"/>
          <w:u w:val="none" w:color="auto"/>
          <w:lang w:val="en-US" w:eastAsia="zh-CN"/>
        </w:rPr>
        <w:t>附件5</w:t>
      </w:r>
    </w:p>
    <w:p w14:paraId="0165520F">
      <w:pPr>
        <w:pStyle w:val="3"/>
        <w:spacing w:line="580" w:lineRule="exact"/>
        <w:rPr>
          <w:rFonts w:hint="eastAsia" w:ascii="宋体" w:hAnsi="宋体"/>
          <w:color w:val="auto"/>
          <w:spacing w:val="10"/>
          <w:szCs w:val="32"/>
          <w:highlight w:val="none"/>
          <w:u w:val="none" w:color="auto"/>
        </w:rPr>
      </w:pPr>
    </w:p>
    <w:p w14:paraId="3C6E1622">
      <w:pPr>
        <w:adjustRightInd w:val="0"/>
        <w:snapToGrid w:val="0"/>
        <w:spacing w:line="580" w:lineRule="exact"/>
        <w:jc w:val="center"/>
        <w:rPr>
          <w:rFonts w:hint="eastAsia" w:ascii="方正小标宋_GBK" w:hAnsi="方正小标宋_GBK" w:eastAsia="方正小标宋_GBK" w:cs="方正小标宋_GBK"/>
          <w:color w:val="auto"/>
          <w:spacing w:val="10"/>
          <w:sz w:val="44"/>
          <w:szCs w:val="44"/>
          <w:highlight w:val="none"/>
          <w:u w:val="none" w:color="auto"/>
        </w:rPr>
      </w:pPr>
      <w:r>
        <w:rPr>
          <w:rFonts w:hint="eastAsia" w:ascii="方正小标宋_GBK" w:hAnsi="方正小标宋_GBK" w:eastAsia="方正小标宋_GBK" w:cs="方正小标宋_GBK"/>
          <w:color w:val="auto"/>
          <w:spacing w:val="10"/>
          <w:sz w:val="44"/>
          <w:szCs w:val="44"/>
          <w:highlight w:val="none"/>
          <w:u w:val="none" w:color="auto"/>
        </w:rPr>
        <w:t>三明市</w:t>
      </w:r>
      <w:r>
        <w:rPr>
          <w:rFonts w:hint="eastAsia" w:ascii="方正小标宋_GBK" w:hAnsi="方正小标宋_GBK" w:eastAsia="方正小标宋_GBK" w:cs="方正小标宋_GBK"/>
          <w:color w:val="auto"/>
          <w:spacing w:val="10"/>
          <w:sz w:val="44"/>
          <w:szCs w:val="44"/>
          <w:highlight w:val="none"/>
          <w:u w:val="none" w:color="auto"/>
          <w:lang w:val="en-US" w:eastAsia="zh-CN"/>
        </w:rPr>
        <w:t>村庄撤并改革实施</w:t>
      </w:r>
      <w:r>
        <w:rPr>
          <w:rFonts w:hint="eastAsia" w:ascii="方正小标宋_GBK" w:hAnsi="方正小标宋_GBK" w:eastAsia="方正小标宋_GBK" w:cs="方正小标宋_GBK"/>
          <w:color w:val="auto"/>
          <w:spacing w:val="10"/>
          <w:sz w:val="44"/>
          <w:szCs w:val="44"/>
          <w:highlight w:val="none"/>
          <w:u w:val="none" w:color="auto"/>
        </w:rPr>
        <w:t>方案</w:t>
      </w:r>
    </w:p>
    <w:p w14:paraId="20A12D0C">
      <w:pPr>
        <w:widowControl w:val="0"/>
        <w:wordWrap/>
        <w:adjustRightInd w:val="0"/>
        <w:snapToGrid w:val="0"/>
        <w:spacing w:line="560" w:lineRule="exact"/>
        <w:jc w:val="both"/>
        <w:textAlignment w:val="auto"/>
        <w:rPr>
          <w:rFonts w:hint="eastAsia" w:ascii="宋体" w:hAnsi="宋体" w:eastAsia="方正小标宋简体"/>
          <w:color w:val="auto"/>
          <w:spacing w:val="10"/>
          <w:sz w:val="36"/>
          <w:szCs w:val="36"/>
          <w:highlight w:val="none"/>
          <w:u w:val="none" w:color="auto"/>
        </w:rPr>
      </w:pPr>
    </w:p>
    <w:p w14:paraId="4ECA9074">
      <w:pPr>
        <w:widowControl w:val="0"/>
        <w:wordWrap/>
        <w:adjustRightInd w:val="0"/>
        <w:snapToGrid w:val="0"/>
        <w:spacing w:line="560" w:lineRule="exact"/>
        <w:ind w:firstLine="760" w:firstLineChars="200"/>
        <w:jc w:val="both"/>
        <w:textAlignment w:val="auto"/>
        <w:rPr>
          <w:rFonts w:hint="eastAsia" w:ascii="宋体" w:hAnsi="宋体" w:eastAsia="仿宋_GB2312" w:cs="楷体_GB2312"/>
          <w:bCs/>
          <w:color w:val="auto"/>
          <w:spacing w:val="10"/>
          <w:kern w:val="21"/>
          <w:sz w:val="36"/>
          <w:szCs w:val="36"/>
          <w:highlight w:val="none"/>
          <w:u w:val="none" w:color="auto"/>
        </w:rPr>
      </w:pPr>
      <w:r>
        <w:rPr>
          <w:rFonts w:hint="eastAsia" w:ascii="宋体" w:hAnsi="宋体" w:eastAsia="仿宋_GB2312"/>
          <w:color w:val="auto"/>
          <w:spacing w:val="10"/>
          <w:sz w:val="36"/>
          <w:szCs w:val="36"/>
          <w:highlight w:val="none"/>
          <w:u w:val="none" w:color="auto"/>
        </w:rPr>
        <w:t>为优化乡村空间布局，盘活农村闲置资源，提升乡村治理效能，有效破解“小而散”问题</w:t>
      </w:r>
      <w:r>
        <w:rPr>
          <w:rFonts w:hint="eastAsia" w:ascii="宋体" w:hAnsi="宋体" w:eastAsia="仿宋_GB2312"/>
          <w:color w:val="auto"/>
          <w:spacing w:val="10"/>
          <w:sz w:val="36"/>
          <w:szCs w:val="36"/>
          <w:highlight w:val="none"/>
          <w:u w:val="none" w:color="auto"/>
          <w:lang w:eastAsia="zh-CN"/>
        </w:rPr>
        <w:t>，</w:t>
      </w:r>
      <w:r>
        <w:rPr>
          <w:rFonts w:hint="eastAsia" w:ascii="宋体" w:hAnsi="宋体" w:eastAsia="仿宋_GB2312"/>
          <w:color w:val="auto"/>
          <w:spacing w:val="10"/>
          <w:sz w:val="36"/>
          <w:szCs w:val="36"/>
          <w:highlight w:val="none"/>
          <w:u w:val="none" w:color="auto"/>
        </w:rPr>
        <w:t>制定本方案</w:t>
      </w:r>
      <w:r>
        <w:rPr>
          <w:rFonts w:hint="eastAsia" w:ascii="宋体" w:hAnsi="宋体" w:eastAsia="仿宋_GB2312" w:cs="楷体_GB2312"/>
          <w:bCs/>
          <w:color w:val="auto"/>
          <w:spacing w:val="10"/>
          <w:kern w:val="21"/>
          <w:sz w:val="36"/>
          <w:szCs w:val="36"/>
          <w:highlight w:val="none"/>
          <w:u w:val="none" w:color="auto"/>
        </w:rPr>
        <w:t>。</w:t>
      </w:r>
    </w:p>
    <w:p w14:paraId="6AB7972E">
      <w:pPr>
        <w:widowControl w:val="0"/>
        <w:wordWrap/>
        <w:adjustRightInd w:val="0"/>
        <w:snapToGrid w:val="0"/>
        <w:spacing w:line="560" w:lineRule="exact"/>
        <w:ind w:firstLine="760" w:firstLineChars="200"/>
        <w:jc w:val="both"/>
        <w:textAlignment w:val="auto"/>
        <w:rPr>
          <w:rFonts w:hint="eastAsia" w:ascii="宋体" w:hAnsi="宋体" w:eastAsia="黑体" w:cs="楷体_GB2312"/>
          <w:bCs/>
          <w:color w:val="auto"/>
          <w:spacing w:val="10"/>
          <w:kern w:val="21"/>
          <w:sz w:val="36"/>
          <w:szCs w:val="36"/>
          <w:highlight w:val="none"/>
          <w:u w:val="none" w:color="auto"/>
        </w:rPr>
      </w:pPr>
      <w:r>
        <w:rPr>
          <w:rFonts w:hint="eastAsia" w:ascii="宋体" w:hAnsi="宋体" w:eastAsia="黑体" w:cs="楷体_GB2312"/>
          <w:bCs/>
          <w:color w:val="auto"/>
          <w:spacing w:val="10"/>
          <w:kern w:val="21"/>
          <w:sz w:val="36"/>
          <w:szCs w:val="36"/>
          <w:highlight w:val="none"/>
          <w:u w:val="none" w:color="auto"/>
        </w:rPr>
        <w:t>一、工作目标</w:t>
      </w:r>
    </w:p>
    <w:p w14:paraId="05EFB7ED">
      <w:pPr>
        <w:widowControl w:val="0"/>
        <w:wordWrap/>
        <w:adjustRightInd w:val="0"/>
        <w:snapToGrid w:val="0"/>
        <w:spacing w:line="560" w:lineRule="exact"/>
        <w:ind w:firstLine="760" w:firstLineChars="200"/>
        <w:jc w:val="both"/>
        <w:textAlignment w:val="auto"/>
        <w:rPr>
          <w:rFonts w:hint="eastAsia" w:ascii="宋体" w:hAnsi="宋体" w:eastAsia="仿宋_GB2312" w:cs="宋体"/>
          <w:bCs/>
          <w:color w:val="auto"/>
          <w:spacing w:val="10"/>
          <w:kern w:val="21"/>
          <w:sz w:val="36"/>
          <w:szCs w:val="36"/>
          <w:highlight w:val="none"/>
          <w:u w:val="none" w:color="auto"/>
        </w:rPr>
      </w:pPr>
      <w:r>
        <w:rPr>
          <w:rFonts w:hint="eastAsia" w:ascii="宋体" w:hAnsi="宋体" w:eastAsia="仿宋_GB2312" w:cs="楷体_GB2312"/>
          <w:bCs/>
          <w:color w:val="auto"/>
          <w:spacing w:val="10"/>
          <w:kern w:val="21"/>
          <w:sz w:val="36"/>
          <w:szCs w:val="36"/>
          <w:highlight w:val="none"/>
          <w:u w:val="none" w:color="auto"/>
        </w:rPr>
        <w:t>按照“先易后难、试点先行”方式，科学引导村庄撤并，推动乡村人口、土地、产业集聚，优化乡村空间布局与资源配置</w:t>
      </w:r>
      <w:r>
        <w:rPr>
          <w:rFonts w:hint="eastAsia" w:ascii="宋体" w:hAnsi="宋体" w:eastAsia="仿宋_GB2312" w:cs="楷体_GB2312"/>
          <w:bCs/>
          <w:color w:val="auto"/>
          <w:spacing w:val="10"/>
          <w:kern w:val="21"/>
          <w:sz w:val="36"/>
          <w:szCs w:val="36"/>
          <w:highlight w:val="none"/>
          <w:u w:val="none" w:color="auto"/>
          <w:lang w:eastAsia="zh-CN"/>
        </w:rPr>
        <w:t>；</w:t>
      </w:r>
      <w:r>
        <w:rPr>
          <w:rFonts w:hint="eastAsia" w:ascii="宋体" w:hAnsi="宋体" w:eastAsia="仿宋_GB2312" w:cs="楷体_GB2312"/>
          <w:bCs/>
          <w:color w:val="auto"/>
          <w:spacing w:val="10"/>
          <w:kern w:val="21"/>
          <w:sz w:val="36"/>
          <w:szCs w:val="36"/>
          <w:highlight w:val="none"/>
          <w:u w:val="none" w:color="auto"/>
          <w:lang w:val="en-US" w:eastAsia="zh-CN"/>
        </w:rPr>
        <w:t>先行推动</w:t>
      </w:r>
      <w:r>
        <w:rPr>
          <w:rFonts w:hint="eastAsia" w:ascii="宋体" w:hAnsi="宋体" w:eastAsia="仿宋_GB2312" w:cs="楷体_GB2312"/>
          <w:bCs/>
          <w:color w:val="auto"/>
          <w:spacing w:val="10"/>
          <w:kern w:val="21"/>
          <w:sz w:val="36"/>
          <w:szCs w:val="36"/>
          <w:highlight w:val="none"/>
          <w:u w:val="none" w:color="auto"/>
        </w:rPr>
        <w:t>将乐县完成行政村撤并试点任务，总结形成在全市乃至全省范围内可复制推广的典型经验，由点及面，</w:t>
      </w:r>
      <w:r>
        <w:rPr>
          <w:rFonts w:hint="eastAsia" w:ascii="宋体" w:hAnsi="宋体" w:eastAsia="仿宋_GB2312" w:cs="楷体_GB2312"/>
          <w:bCs/>
          <w:color w:val="auto"/>
          <w:spacing w:val="10"/>
          <w:kern w:val="21"/>
          <w:sz w:val="36"/>
          <w:szCs w:val="36"/>
          <w:highlight w:val="none"/>
          <w:u w:val="none" w:color="auto"/>
          <w:lang w:val="en-US" w:eastAsia="zh-CN"/>
        </w:rPr>
        <w:t>推进</w:t>
      </w:r>
      <w:r>
        <w:rPr>
          <w:rFonts w:hint="eastAsia" w:ascii="宋体" w:hAnsi="宋体" w:eastAsia="仿宋_GB2312" w:cs="楷体_GB2312"/>
          <w:bCs/>
          <w:color w:val="auto"/>
          <w:spacing w:val="10"/>
          <w:kern w:val="21"/>
          <w:sz w:val="36"/>
          <w:szCs w:val="36"/>
          <w:highlight w:val="none"/>
          <w:u w:val="none" w:color="auto"/>
        </w:rPr>
        <w:t>其他非试点县村庄撤并工作稳步开展。到2025年底，</w:t>
      </w:r>
      <w:r>
        <w:rPr>
          <w:rFonts w:hint="eastAsia" w:ascii="宋体" w:hAnsi="宋体" w:eastAsia="仿宋_GB2312" w:cs="楷体_GB2312"/>
          <w:bCs/>
          <w:color w:val="auto"/>
          <w:spacing w:val="10"/>
          <w:kern w:val="21"/>
          <w:sz w:val="36"/>
          <w:szCs w:val="36"/>
          <w:highlight w:val="none"/>
          <w:u w:val="none" w:color="auto"/>
          <w:lang w:val="en-US" w:eastAsia="zh-CN"/>
        </w:rPr>
        <w:t>推动</w:t>
      </w:r>
      <w:r>
        <w:rPr>
          <w:rFonts w:hint="eastAsia" w:ascii="宋体" w:hAnsi="宋体" w:eastAsia="仿宋_GB2312" w:cs="楷体_GB2312"/>
          <w:bCs/>
          <w:color w:val="auto"/>
          <w:spacing w:val="10"/>
          <w:kern w:val="21"/>
          <w:sz w:val="36"/>
          <w:szCs w:val="36"/>
          <w:highlight w:val="none"/>
          <w:u w:val="none" w:color="auto"/>
        </w:rPr>
        <w:t>将乐县完成试点撤并村庄（场）</w:t>
      </w:r>
      <w:r>
        <w:rPr>
          <w:rFonts w:hint="eastAsia" w:ascii="宋体" w:hAnsi="宋体" w:eastAsia="仿宋_GB2312" w:cs="仿宋_GB2312"/>
          <w:color w:val="auto"/>
          <w:spacing w:val="10"/>
          <w:kern w:val="21"/>
          <w:sz w:val="36"/>
          <w:szCs w:val="36"/>
          <w:highlight w:val="none"/>
          <w:u w:val="none" w:color="auto"/>
          <w:lang w:val="en-US" w:eastAsia="zh-CN"/>
        </w:rPr>
        <w:t>21组</w:t>
      </w:r>
      <w:r>
        <w:rPr>
          <w:rFonts w:hint="eastAsia" w:ascii="宋体" w:hAnsi="宋体" w:eastAsia="仿宋_GB2312" w:cs="楷体_GB2312"/>
          <w:bCs/>
          <w:color w:val="auto"/>
          <w:spacing w:val="10"/>
          <w:kern w:val="21"/>
          <w:sz w:val="36"/>
          <w:szCs w:val="36"/>
          <w:highlight w:val="none"/>
          <w:u w:val="none" w:color="auto"/>
        </w:rPr>
        <w:t>；到2026年底，其他非试点县符合条件村庄撤并工作全面铺开；到2027年底，</w:t>
      </w:r>
      <w:r>
        <w:rPr>
          <w:rFonts w:hint="eastAsia" w:ascii="宋体" w:hAnsi="宋体" w:eastAsia="仿宋_GB2312" w:cs="楷体_GB2312"/>
          <w:bCs/>
          <w:color w:val="auto"/>
          <w:spacing w:val="10"/>
          <w:kern w:val="21"/>
          <w:sz w:val="36"/>
          <w:szCs w:val="36"/>
          <w:highlight w:val="none"/>
          <w:u w:val="none" w:color="auto"/>
          <w:lang w:eastAsia="zh-CN"/>
        </w:rPr>
        <w:t>各县（市、区）</w:t>
      </w:r>
      <w:r>
        <w:rPr>
          <w:rFonts w:hint="eastAsia" w:ascii="宋体" w:hAnsi="宋体" w:eastAsia="仿宋_GB2312" w:cs="楷体_GB2312"/>
          <w:bCs/>
          <w:color w:val="auto"/>
          <w:spacing w:val="10"/>
          <w:kern w:val="21"/>
          <w:sz w:val="36"/>
          <w:szCs w:val="36"/>
          <w:highlight w:val="none"/>
          <w:u w:val="none" w:color="auto"/>
        </w:rPr>
        <w:t>符合条件村庄撤并工作</w:t>
      </w:r>
      <w:r>
        <w:rPr>
          <w:rFonts w:hint="eastAsia" w:ascii="宋体" w:hAnsi="宋体" w:eastAsia="仿宋_GB2312" w:cs="楷体_GB2312"/>
          <w:bCs/>
          <w:color w:val="auto"/>
          <w:spacing w:val="10"/>
          <w:kern w:val="21"/>
          <w:sz w:val="36"/>
          <w:szCs w:val="36"/>
          <w:highlight w:val="none"/>
          <w:u w:val="none" w:color="auto"/>
          <w:lang w:eastAsia="zh-CN"/>
        </w:rPr>
        <w:t>全面完成</w:t>
      </w:r>
      <w:r>
        <w:rPr>
          <w:rFonts w:hint="eastAsia" w:ascii="宋体" w:hAnsi="宋体" w:eastAsia="仿宋_GB2312" w:cs="楷体_GB2312"/>
          <w:bCs/>
          <w:color w:val="auto"/>
          <w:spacing w:val="10"/>
          <w:kern w:val="21"/>
          <w:sz w:val="36"/>
          <w:szCs w:val="36"/>
          <w:highlight w:val="none"/>
          <w:u w:val="none" w:color="auto"/>
        </w:rPr>
        <w:t>。</w:t>
      </w:r>
    </w:p>
    <w:p w14:paraId="504D4E8E">
      <w:pPr>
        <w:widowControl w:val="0"/>
        <w:wordWrap/>
        <w:adjustRightInd w:val="0"/>
        <w:snapToGrid w:val="0"/>
        <w:spacing w:line="560" w:lineRule="exact"/>
        <w:ind w:firstLine="720"/>
        <w:jc w:val="both"/>
        <w:textAlignment w:val="auto"/>
        <w:rPr>
          <w:rFonts w:hint="eastAsia" w:ascii="宋体" w:hAnsi="宋体" w:eastAsia="仿宋_GB2312"/>
          <w:color w:val="auto"/>
          <w:spacing w:val="10"/>
          <w:kern w:val="21"/>
          <w:sz w:val="36"/>
          <w:szCs w:val="36"/>
          <w:highlight w:val="none"/>
          <w:u w:val="none" w:color="auto"/>
        </w:rPr>
      </w:pPr>
      <w:r>
        <w:rPr>
          <w:rFonts w:hint="eastAsia" w:ascii="宋体" w:hAnsi="宋体" w:eastAsia="黑体" w:cs="宋体"/>
          <w:bCs/>
          <w:color w:val="auto"/>
          <w:spacing w:val="10"/>
          <w:kern w:val="21"/>
          <w:sz w:val="36"/>
          <w:szCs w:val="36"/>
          <w:highlight w:val="none"/>
          <w:u w:val="none" w:color="auto"/>
        </w:rPr>
        <w:t>二、工作措施</w:t>
      </w:r>
    </w:p>
    <w:p w14:paraId="06FCAC7D">
      <w:pPr>
        <w:widowControl w:val="0"/>
        <w:wordWrap/>
        <w:overflowPunct w:val="0"/>
        <w:adjustRightInd w:val="0"/>
        <w:snapToGrid w:val="0"/>
        <w:spacing w:line="560" w:lineRule="exact"/>
        <w:ind w:firstLine="763" w:firstLineChars="200"/>
        <w:jc w:val="both"/>
        <w:textAlignment w:val="auto"/>
        <w:rPr>
          <w:rFonts w:hint="eastAsia" w:ascii="宋体" w:hAnsi="宋体" w:eastAsia="仿宋_GB2312" w:cs="仿宋_GB2312"/>
          <w:color w:val="auto"/>
          <w:spacing w:val="10"/>
          <w:kern w:val="21"/>
          <w:sz w:val="36"/>
          <w:szCs w:val="36"/>
          <w:highlight w:val="none"/>
          <w:u w:val="none" w:color="auto"/>
        </w:rPr>
      </w:pPr>
      <w:r>
        <w:rPr>
          <w:rFonts w:hint="eastAsia" w:ascii="宋体" w:hAnsi="宋体" w:eastAsia="楷体_GB2312" w:cs="楷体_GB2312"/>
          <w:b/>
          <w:bCs w:val="0"/>
          <w:color w:val="auto"/>
          <w:spacing w:val="10"/>
          <w:kern w:val="21"/>
          <w:sz w:val="36"/>
          <w:szCs w:val="36"/>
          <w:highlight w:val="none"/>
          <w:u w:val="none" w:color="auto"/>
        </w:rPr>
        <w:t>（一）</w:t>
      </w:r>
      <w:r>
        <w:rPr>
          <w:rFonts w:hint="eastAsia" w:ascii="宋体" w:hAnsi="宋体" w:eastAsia="楷体_GB2312" w:cs="楷体_GB2312"/>
          <w:b/>
          <w:bCs w:val="0"/>
          <w:color w:val="auto"/>
          <w:spacing w:val="10"/>
          <w:kern w:val="21"/>
          <w:sz w:val="36"/>
          <w:szCs w:val="36"/>
          <w:highlight w:val="none"/>
          <w:u w:val="none" w:color="auto"/>
          <w:lang w:val="en-US" w:eastAsia="zh-CN"/>
        </w:rPr>
        <w:t>坚持县级试点先行</w:t>
      </w:r>
      <w:r>
        <w:rPr>
          <w:rFonts w:hint="eastAsia" w:ascii="宋体" w:hAnsi="宋体" w:eastAsia="楷体_GB2312" w:cs="楷体_GB2312"/>
          <w:b/>
          <w:bCs w:val="0"/>
          <w:color w:val="auto"/>
          <w:spacing w:val="10"/>
          <w:kern w:val="21"/>
          <w:sz w:val="36"/>
          <w:szCs w:val="36"/>
          <w:highlight w:val="none"/>
          <w:u w:val="none" w:color="auto"/>
        </w:rPr>
        <w:t>。</w:t>
      </w:r>
      <w:r>
        <w:rPr>
          <w:rFonts w:hint="eastAsia" w:ascii="宋体" w:hAnsi="宋体" w:eastAsia="仿宋_GB2312" w:cs="仿宋_GB2312"/>
          <w:color w:val="auto"/>
          <w:spacing w:val="10"/>
          <w:kern w:val="21"/>
          <w:sz w:val="36"/>
          <w:szCs w:val="36"/>
          <w:highlight w:val="none"/>
          <w:u w:val="none" w:color="auto"/>
        </w:rPr>
        <w:t>推动将乐县</w:t>
      </w:r>
      <w:r>
        <w:rPr>
          <w:rFonts w:hint="eastAsia" w:ascii="宋体" w:hAnsi="宋体" w:eastAsia="仿宋_GB2312" w:cs="仿宋_GB2312"/>
          <w:color w:val="auto"/>
          <w:spacing w:val="10"/>
          <w:kern w:val="21"/>
          <w:sz w:val="36"/>
          <w:szCs w:val="36"/>
          <w:highlight w:val="none"/>
          <w:u w:val="none" w:color="auto"/>
          <w:lang w:val="en-US" w:eastAsia="zh-CN"/>
        </w:rPr>
        <w:t>开展村庄</w:t>
      </w:r>
      <w:r>
        <w:rPr>
          <w:rFonts w:hint="eastAsia" w:ascii="宋体" w:hAnsi="宋体" w:eastAsia="仿宋_GB2312" w:cs="仿宋_GB2312"/>
          <w:color w:val="auto"/>
          <w:spacing w:val="10"/>
          <w:kern w:val="21"/>
          <w:sz w:val="36"/>
          <w:szCs w:val="36"/>
          <w:highlight w:val="none"/>
          <w:u w:val="none" w:color="auto"/>
        </w:rPr>
        <w:t>撤并试点</w:t>
      </w:r>
      <w:r>
        <w:rPr>
          <w:rFonts w:hint="eastAsia" w:ascii="宋体" w:hAnsi="宋体" w:eastAsia="仿宋_GB2312" w:cs="仿宋_GB2312"/>
          <w:color w:val="auto"/>
          <w:spacing w:val="10"/>
          <w:kern w:val="21"/>
          <w:sz w:val="36"/>
          <w:szCs w:val="36"/>
          <w:highlight w:val="none"/>
          <w:u w:val="none" w:color="auto"/>
          <w:lang w:val="en-US" w:eastAsia="zh-CN"/>
        </w:rPr>
        <w:t>工作</w:t>
      </w:r>
      <w:r>
        <w:rPr>
          <w:rFonts w:hint="eastAsia" w:ascii="宋体" w:hAnsi="宋体" w:eastAsia="仿宋_GB2312" w:cs="仿宋_GB2312"/>
          <w:color w:val="auto"/>
          <w:spacing w:val="10"/>
          <w:kern w:val="21"/>
          <w:sz w:val="36"/>
          <w:szCs w:val="36"/>
          <w:highlight w:val="none"/>
          <w:u w:val="none" w:color="auto"/>
        </w:rPr>
        <w:t>，对</w:t>
      </w:r>
      <w:r>
        <w:rPr>
          <w:rFonts w:hint="eastAsia" w:ascii="宋体" w:hAnsi="宋体" w:eastAsia="仿宋_GB2312" w:cs="仿宋_GB2312"/>
          <w:color w:val="auto"/>
          <w:spacing w:val="10"/>
          <w:kern w:val="21"/>
          <w:sz w:val="36"/>
          <w:szCs w:val="36"/>
          <w:highlight w:val="none"/>
          <w:u w:val="none" w:color="auto"/>
          <w:lang w:val="en-US" w:eastAsia="zh-CN"/>
        </w:rPr>
        <w:t>县域内</w:t>
      </w:r>
      <w:r>
        <w:rPr>
          <w:rFonts w:hint="eastAsia" w:ascii="宋体" w:hAnsi="宋体" w:eastAsia="仿宋_GB2312" w:cs="仿宋_GB2312"/>
          <w:color w:val="auto"/>
          <w:spacing w:val="10"/>
          <w:kern w:val="21"/>
          <w:sz w:val="36"/>
          <w:szCs w:val="36"/>
          <w:highlight w:val="none"/>
          <w:u w:val="none" w:color="auto"/>
        </w:rPr>
        <w:t>具备条件</w:t>
      </w:r>
      <w:r>
        <w:rPr>
          <w:rFonts w:hint="eastAsia" w:ascii="宋体" w:hAnsi="宋体" w:eastAsia="仿宋_GB2312" w:cs="仿宋_GB2312"/>
          <w:color w:val="auto"/>
          <w:spacing w:val="10"/>
          <w:kern w:val="21"/>
          <w:sz w:val="36"/>
          <w:szCs w:val="36"/>
          <w:highlight w:val="none"/>
          <w:u w:val="none" w:color="auto"/>
          <w:lang w:val="en-US" w:eastAsia="zh-CN"/>
        </w:rPr>
        <w:t>的</w:t>
      </w:r>
      <w:r>
        <w:rPr>
          <w:rFonts w:hint="eastAsia" w:ascii="宋体" w:hAnsi="宋体" w:eastAsia="仿宋_GB2312" w:cs="仿宋_GB2312"/>
          <w:color w:val="auto"/>
          <w:spacing w:val="10"/>
          <w:kern w:val="21"/>
          <w:sz w:val="36"/>
          <w:szCs w:val="36"/>
          <w:highlight w:val="none"/>
          <w:u w:val="none" w:color="auto"/>
        </w:rPr>
        <w:t>区域实施村庄撤并，整合资源、优化布局、促进要素合理配置</w:t>
      </w:r>
      <w:r>
        <w:rPr>
          <w:rFonts w:hint="eastAsia" w:ascii="宋体" w:hAnsi="宋体" w:eastAsia="仿宋_GB2312" w:cs="仿宋_GB2312"/>
          <w:color w:val="auto"/>
          <w:spacing w:val="10"/>
          <w:kern w:val="21"/>
          <w:sz w:val="36"/>
          <w:szCs w:val="36"/>
          <w:highlight w:val="none"/>
          <w:u w:val="none" w:color="auto"/>
          <w:lang w:eastAsia="zh-CN"/>
        </w:rPr>
        <w:t>，总结提炼形成推广经验</w:t>
      </w:r>
      <w:r>
        <w:rPr>
          <w:rFonts w:hint="eastAsia" w:ascii="宋体" w:hAnsi="宋体" w:eastAsia="仿宋_GB2312" w:cs="仿宋_GB2312"/>
          <w:color w:val="auto"/>
          <w:spacing w:val="10"/>
          <w:kern w:val="21"/>
          <w:sz w:val="36"/>
          <w:szCs w:val="36"/>
          <w:highlight w:val="none"/>
          <w:u w:val="none" w:color="auto"/>
        </w:rPr>
        <w:t>。</w:t>
      </w:r>
    </w:p>
    <w:p w14:paraId="65060351">
      <w:pPr>
        <w:widowControl w:val="0"/>
        <w:wordWrap/>
        <w:overflowPunct w:val="0"/>
        <w:adjustRightInd w:val="0"/>
        <w:snapToGrid w:val="0"/>
        <w:spacing w:line="560" w:lineRule="exact"/>
        <w:ind w:firstLine="763" w:firstLineChars="200"/>
        <w:jc w:val="both"/>
        <w:textAlignment w:val="auto"/>
        <w:rPr>
          <w:rFonts w:hint="eastAsia" w:ascii="宋体" w:hAnsi="宋体" w:eastAsia="仿宋_GB2312" w:cs="仿宋_GB2312"/>
          <w:color w:val="auto"/>
          <w:spacing w:val="10"/>
          <w:kern w:val="21"/>
          <w:sz w:val="36"/>
          <w:szCs w:val="36"/>
          <w:highlight w:val="none"/>
          <w:u w:val="none" w:color="auto"/>
          <w:lang w:eastAsia="zh-CN"/>
        </w:rPr>
      </w:pPr>
      <w:r>
        <w:rPr>
          <w:rFonts w:hint="eastAsia" w:ascii="宋体" w:hAnsi="宋体" w:eastAsia="楷体_GB2312" w:cs="楷体_GB2312"/>
          <w:b/>
          <w:bCs w:val="0"/>
          <w:color w:val="auto"/>
          <w:spacing w:val="10"/>
          <w:kern w:val="21"/>
          <w:sz w:val="36"/>
          <w:szCs w:val="36"/>
          <w:highlight w:val="none"/>
          <w:u w:val="none" w:color="auto"/>
        </w:rPr>
        <w:t>（二）</w:t>
      </w:r>
      <w:r>
        <w:rPr>
          <w:rFonts w:hint="eastAsia" w:ascii="宋体" w:hAnsi="宋体" w:eastAsia="楷体_GB2312" w:cs="楷体_GB2312"/>
          <w:b/>
          <w:bCs w:val="0"/>
          <w:color w:val="auto"/>
          <w:spacing w:val="10"/>
          <w:kern w:val="21"/>
          <w:sz w:val="36"/>
          <w:szCs w:val="36"/>
          <w:highlight w:val="none"/>
          <w:u w:val="none" w:color="auto"/>
          <w:lang w:val="en-US" w:eastAsia="zh-CN"/>
        </w:rPr>
        <w:t>科学界定撤并范围</w:t>
      </w:r>
      <w:r>
        <w:rPr>
          <w:rFonts w:hint="eastAsia" w:ascii="宋体" w:hAnsi="宋体" w:eastAsia="楷体_GB2312" w:cs="楷体_GB2312"/>
          <w:b/>
          <w:bCs w:val="0"/>
          <w:color w:val="auto"/>
          <w:spacing w:val="10"/>
          <w:kern w:val="21"/>
          <w:sz w:val="36"/>
          <w:szCs w:val="36"/>
          <w:highlight w:val="none"/>
          <w:u w:val="none" w:color="auto"/>
        </w:rPr>
        <w:t>。</w:t>
      </w:r>
      <w:r>
        <w:rPr>
          <w:rFonts w:hint="eastAsia" w:ascii="宋体" w:hAnsi="宋体" w:eastAsia="仿宋_GB2312" w:cs="Times New Roman"/>
          <w:color w:val="auto"/>
          <w:spacing w:val="10"/>
          <w:kern w:val="21"/>
          <w:sz w:val="36"/>
          <w:szCs w:val="36"/>
          <w:highlight w:val="none"/>
          <w:u w:val="none" w:color="auto"/>
        </w:rPr>
        <w:t>非试点县</w:t>
      </w:r>
      <w:r>
        <w:rPr>
          <w:rFonts w:hint="eastAsia" w:ascii="宋体" w:hAnsi="宋体" w:eastAsia="仿宋_GB2312" w:cs="Times New Roman"/>
          <w:color w:val="auto"/>
          <w:spacing w:val="10"/>
          <w:kern w:val="21"/>
          <w:sz w:val="36"/>
          <w:szCs w:val="36"/>
          <w:highlight w:val="none"/>
          <w:u w:val="none" w:color="auto"/>
          <w:lang w:val="en-US" w:eastAsia="zh-CN"/>
        </w:rPr>
        <w:t>学习借鉴将乐县村庄撤并经验，</w:t>
      </w:r>
      <w:r>
        <w:rPr>
          <w:rFonts w:hint="eastAsia" w:ascii="宋体" w:hAnsi="宋体" w:eastAsia="仿宋_GB2312"/>
          <w:color w:val="auto"/>
          <w:spacing w:val="10"/>
          <w:kern w:val="21"/>
          <w:sz w:val="36"/>
          <w:szCs w:val="36"/>
          <w:highlight w:val="none"/>
          <w:u w:val="none" w:color="auto"/>
          <w:lang w:val="en-US" w:eastAsia="zh-CN"/>
        </w:rPr>
        <w:t>运用好</w:t>
      </w:r>
      <w:r>
        <w:rPr>
          <w:rFonts w:hint="eastAsia" w:ascii="宋体" w:hAnsi="宋体" w:eastAsia="仿宋_GB2312"/>
          <w:color w:val="auto"/>
          <w:spacing w:val="10"/>
          <w:kern w:val="21"/>
          <w:sz w:val="36"/>
          <w:szCs w:val="36"/>
          <w:highlight w:val="none"/>
          <w:u w:val="none" w:color="auto"/>
        </w:rPr>
        <w:t>村庄分类成果，</w:t>
      </w:r>
      <w:r>
        <w:rPr>
          <w:rFonts w:hint="eastAsia" w:ascii="宋体" w:hAnsi="宋体" w:eastAsia="仿宋_GB2312"/>
          <w:color w:val="auto"/>
          <w:spacing w:val="10"/>
          <w:kern w:val="21"/>
          <w:sz w:val="36"/>
          <w:szCs w:val="36"/>
          <w:highlight w:val="none"/>
          <w:u w:val="none" w:color="auto"/>
          <w:lang w:eastAsia="zh-CN"/>
        </w:rPr>
        <w:t>引导</w:t>
      </w:r>
      <w:r>
        <w:rPr>
          <w:rFonts w:hint="eastAsia" w:ascii="宋体" w:hAnsi="宋体" w:eastAsia="仿宋_GB2312"/>
          <w:color w:val="auto"/>
          <w:spacing w:val="10"/>
          <w:kern w:val="21"/>
          <w:sz w:val="36"/>
          <w:szCs w:val="36"/>
          <w:highlight w:val="none"/>
          <w:u w:val="none" w:color="auto"/>
        </w:rPr>
        <w:t>“人口规模较小、流失严重”“地处偏远、交通不便、居住条件差”“受重大项目建设影响需整体搬迁”“存在自然灾害隐患”“群众意愿强烈、调整有利发展”</w:t>
      </w:r>
      <w:r>
        <w:rPr>
          <w:rFonts w:hint="eastAsia" w:ascii="宋体" w:hAnsi="宋体" w:eastAsia="仿宋_GB2312"/>
          <w:color w:val="auto"/>
          <w:spacing w:val="10"/>
          <w:kern w:val="21"/>
          <w:sz w:val="36"/>
          <w:szCs w:val="36"/>
          <w:highlight w:val="none"/>
          <w:u w:val="none" w:color="auto"/>
          <w:lang w:val="en-US" w:eastAsia="zh-CN"/>
        </w:rPr>
        <w:t>等五种类型村庄</w:t>
      </w:r>
      <w:r>
        <w:rPr>
          <w:rFonts w:hint="eastAsia" w:ascii="宋体" w:hAnsi="宋体" w:eastAsia="仿宋_GB2312"/>
          <w:color w:val="auto"/>
          <w:spacing w:val="10"/>
          <w:kern w:val="21"/>
          <w:sz w:val="36"/>
          <w:szCs w:val="36"/>
          <w:highlight w:val="none"/>
          <w:u w:val="none" w:color="auto"/>
        </w:rPr>
        <w:t>纳入撤并范围。对少数民族村、重点历史文化村(列入国家和省名录的传统村落)等特殊村，审慎纳入</w:t>
      </w:r>
      <w:r>
        <w:rPr>
          <w:rFonts w:hint="eastAsia" w:ascii="宋体" w:hAnsi="宋体" w:eastAsia="仿宋_GB2312"/>
          <w:color w:val="auto"/>
          <w:spacing w:val="10"/>
          <w:kern w:val="21"/>
          <w:sz w:val="36"/>
          <w:szCs w:val="36"/>
          <w:highlight w:val="none"/>
          <w:u w:val="none" w:color="auto"/>
          <w:lang w:val="en-US" w:eastAsia="zh-CN"/>
        </w:rPr>
        <w:t>村庄撤并范围</w:t>
      </w:r>
      <w:r>
        <w:rPr>
          <w:rFonts w:hint="eastAsia" w:ascii="宋体" w:hAnsi="宋体" w:eastAsia="仿宋_GB2312"/>
          <w:color w:val="auto"/>
          <w:spacing w:val="10"/>
          <w:kern w:val="21"/>
          <w:sz w:val="36"/>
          <w:szCs w:val="36"/>
          <w:highlight w:val="none"/>
          <w:u w:val="none" w:color="auto"/>
        </w:rPr>
        <w:t>。具体由县(市、区)结合本地实际确定</w:t>
      </w:r>
      <w:r>
        <w:rPr>
          <w:rFonts w:hint="eastAsia" w:ascii="宋体" w:hAnsi="宋体" w:eastAsia="仿宋_GB2312"/>
          <w:color w:val="auto"/>
          <w:spacing w:val="10"/>
          <w:kern w:val="21"/>
          <w:sz w:val="36"/>
          <w:szCs w:val="36"/>
          <w:highlight w:val="none"/>
          <w:u w:val="none" w:color="auto"/>
          <w:lang w:eastAsia="zh-CN"/>
        </w:rPr>
        <w:t>。</w:t>
      </w:r>
    </w:p>
    <w:p w14:paraId="4A87A5C2">
      <w:pPr>
        <w:widowControl w:val="0"/>
        <w:wordWrap/>
        <w:overflowPunct w:val="0"/>
        <w:adjustRightInd w:val="0"/>
        <w:snapToGrid w:val="0"/>
        <w:spacing w:line="560" w:lineRule="exact"/>
        <w:ind w:firstLine="763" w:firstLineChars="200"/>
        <w:jc w:val="both"/>
        <w:textAlignment w:val="auto"/>
        <w:rPr>
          <w:rFonts w:hint="eastAsia" w:ascii="宋体" w:hAnsi="宋体" w:eastAsia="仿宋_GB2312" w:cs="仿宋_GB2312"/>
          <w:color w:val="auto"/>
          <w:spacing w:val="10"/>
          <w:kern w:val="21"/>
          <w:sz w:val="36"/>
          <w:szCs w:val="36"/>
          <w:highlight w:val="yellow"/>
          <w:u w:val="none" w:color="auto"/>
          <w:lang w:eastAsia="zh-CN"/>
        </w:rPr>
      </w:pPr>
      <w:r>
        <w:rPr>
          <w:rFonts w:hint="eastAsia" w:ascii="宋体" w:hAnsi="宋体" w:eastAsia="楷体_GB2312" w:cs="楷体_GB2312"/>
          <w:b/>
          <w:bCs w:val="0"/>
          <w:color w:val="auto"/>
          <w:spacing w:val="10"/>
          <w:kern w:val="21"/>
          <w:sz w:val="36"/>
          <w:szCs w:val="36"/>
          <w:highlight w:val="none"/>
          <w:u w:val="none" w:color="auto"/>
        </w:rPr>
        <w:t>（三）</w:t>
      </w:r>
      <w:r>
        <w:rPr>
          <w:rFonts w:hint="eastAsia" w:ascii="宋体" w:hAnsi="宋体" w:eastAsia="楷体_GB2312" w:cs="楷体_GB2312"/>
          <w:b/>
          <w:bCs w:val="0"/>
          <w:color w:val="auto"/>
          <w:spacing w:val="10"/>
          <w:kern w:val="21"/>
          <w:sz w:val="36"/>
          <w:szCs w:val="36"/>
          <w:highlight w:val="none"/>
          <w:u w:val="none" w:color="auto"/>
          <w:lang w:val="en-US" w:eastAsia="zh-CN"/>
        </w:rPr>
        <w:t>分类推进撤并工作</w:t>
      </w:r>
      <w:r>
        <w:rPr>
          <w:rFonts w:hint="eastAsia" w:ascii="宋体" w:hAnsi="宋体" w:eastAsia="楷体_GB2312" w:cs="楷体_GB2312"/>
          <w:b/>
          <w:bCs w:val="0"/>
          <w:color w:val="auto"/>
          <w:spacing w:val="10"/>
          <w:kern w:val="21"/>
          <w:sz w:val="36"/>
          <w:szCs w:val="36"/>
          <w:highlight w:val="none"/>
          <w:u w:val="none" w:color="auto"/>
        </w:rPr>
        <w:t>。</w:t>
      </w:r>
      <w:r>
        <w:rPr>
          <w:rFonts w:hint="eastAsia" w:ascii="宋体" w:hAnsi="宋体" w:eastAsia="仿宋_GB2312"/>
          <w:color w:val="auto"/>
          <w:spacing w:val="10"/>
          <w:kern w:val="21"/>
          <w:sz w:val="36"/>
          <w:szCs w:val="36"/>
          <w:highlight w:val="none"/>
          <w:u w:val="none" w:color="auto"/>
        </w:rPr>
        <w:t>综合考虑户籍（常住）人口、地理位置、历史渊源、产业布局、发展水平等因素，</w:t>
      </w:r>
      <w:r>
        <w:rPr>
          <w:rFonts w:hint="eastAsia" w:ascii="宋体" w:hAnsi="宋体" w:eastAsia="仿宋_GB2312"/>
          <w:color w:val="auto"/>
          <w:spacing w:val="10"/>
          <w:kern w:val="21"/>
          <w:sz w:val="36"/>
          <w:szCs w:val="36"/>
          <w:highlight w:val="none"/>
          <w:u w:val="none" w:color="auto"/>
          <w:lang w:val="en-US" w:eastAsia="zh-CN"/>
        </w:rPr>
        <w:t>探索三种撤并模式</w:t>
      </w:r>
      <w:r>
        <w:rPr>
          <w:rFonts w:hint="eastAsia" w:ascii="宋体" w:hAnsi="宋体" w:eastAsia="仿宋_GB2312"/>
          <w:color w:val="auto"/>
          <w:spacing w:val="10"/>
          <w:kern w:val="21"/>
          <w:sz w:val="36"/>
          <w:szCs w:val="36"/>
          <w:highlight w:val="none"/>
          <w:u w:val="none" w:color="auto"/>
          <w:lang w:eastAsia="zh-CN"/>
        </w:rPr>
        <w:t>，即</w:t>
      </w:r>
      <w:r>
        <w:rPr>
          <w:rFonts w:hint="eastAsia" w:ascii="宋体" w:hAnsi="宋体" w:eastAsia="仿宋_GB2312"/>
          <w:color w:val="auto"/>
          <w:spacing w:val="10"/>
          <w:kern w:val="21"/>
          <w:sz w:val="36"/>
          <w:szCs w:val="36"/>
          <w:highlight w:val="none"/>
          <w:u w:val="none" w:color="auto"/>
        </w:rPr>
        <w:t>“做大集镇村”模式</w:t>
      </w:r>
      <w:r>
        <w:rPr>
          <w:rFonts w:hint="eastAsia" w:ascii="宋体" w:hAnsi="宋体" w:eastAsia="仿宋_GB2312"/>
          <w:color w:val="auto"/>
          <w:spacing w:val="10"/>
          <w:kern w:val="21"/>
          <w:sz w:val="36"/>
          <w:szCs w:val="36"/>
          <w:highlight w:val="none"/>
          <w:u w:val="none" w:color="auto"/>
          <w:lang w:eastAsia="zh-CN"/>
        </w:rPr>
        <w:t>（</w:t>
      </w:r>
      <w:r>
        <w:rPr>
          <w:rFonts w:hint="eastAsia" w:ascii="宋体" w:hAnsi="宋体" w:eastAsia="仿宋_GB2312"/>
          <w:color w:val="auto"/>
          <w:spacing w:val="10"/>
          <w:kern w:val="21"/>
          <w:sz w:val="36"/>
          <w:szCs w:val="36"/>
          <w:highlight w:val="none"/>
          <w:u w:val="none" w:color="auto"/>
        </w:rPr>
        <w:t>通过人口迁移集聚，</w:t>
      </w:r>
      <w:r>
        <w:rPr>
          <w:rFonts w:hint="eastAsia" w:ascii="宋体" w:hAnsi="宋体" w:eastAsia="仿宋_GB2312"/>
          <w:color w:val="auto"/>
          <w:spacing w:val="10"/>
          <w:kern w:val="21"/>
          <w:sz w:val="36"/>
          <w:szCs w:val="36"/>
          <w:highlight w:val="none"/>
          <w:u w:val="none" w:color="auto"/>
          <w:lang w:eastAsia="zh-CN"/>
        </w:rPr>
        <w:t>扩</w:t>
      </w:r>
      <w:r>
        <w:rPr>
          <w:rFonts w:hint="eastAsia" w:ascii="宋体" w:hAnsi="宋体" w:eastAsia="仿宋_GB2312"/>
          <w:color w:val="auto"/>
          <w:spacing w:val="10"/>
          <w:kern w:val="21"/>
          <w:sz w:val="36"/>
          <w:szCs w:val="36"/>
          <w:highlight w:val="none"/>
          <w:u w:val="none" w:color="auto"/>
        </w:rPr>
        <w:t>大集镇规模，做强集镇村实力</w:t>
      </w:r>
      <w:r>
        <w:rPr>
          <w:rFonts w:hint="eastAsia" w:ascii="宋体" w:hAnsi="宋体" w:eastAsia="仿宋_GB2312"/>
          <w:color w:val="auto"/>
          <w:spacing w:val="10"/>
          <w:kern w:val="21"/>
          <w:sz w:val="36"/>
          <w:szCs w:val="36"/>
          <w:highlight w:val="none"/>
          <w:u w:val="none" w:color="auto"/>
          <w:lang w:eastAsia="zh-CN"/>
        </w:rPr>
        <w:t>）、</w:t>
      </w:r>
      <w:r>
        <w:rPr>
          <w:rFonts w:hint="eastAsia" w:ascii="宋体" w:hAnsi="宋体" w:eastAsia="仿宋_GB2312"/>
          <w:color w:val="auto"/>
          <w:spacing w:val="10"/>
          <w:kern w:val="21"/>
          <w:sz w:val="36"/>
          <w:szCs w:val="36"/>
          <w:highlight w:val="none"/>
          <w:u w:val="none" w:color="auto"/>
        </w:rPr>
        <w:t>“以强带弱”模式</w:t>
      </w:r>
      <w:r>
        <w:rPr>
          <w:rFonts w:hint="eastAsia" w:ascii="宋体" w:hAnsi="宋体" w:eastAsia="仿宋_GB2312"/>
          <w:color w:val="auto"/>
          <w:spacing w:val="10"/>
          <w:kern w:val="21"/>
          <w:sz w:val="36"/>
          <w:szCs w:val="36"/>
          <w:highlight w:val="none"/>
          <w:u w:val="none" w:color="auto"/>
          <w:lang w:eastAsia="zh-CN"/>
        </w:rPr>
        <w:t>（</w:t>
      </w:r>
      <w:r>
        <w:rPr>
          <w:rFonts w:hint="eastAsia" w:ascii="宋体" w:hAnsi="宋体" w:eastAsia="仿宋_GB2312"/>
          <w:color w:val="auto"/>
          <w:spacing w:val="10"/>
          <w:kern w:val="21"/>
          <w:sz w:val="36"/>
          <w:szCs w:val="36"/>
          <w:highlight w:val="none"/>
          <w:u w:val="none" w:color="auto"/>
        </w:rPr>
        <w:t>通过强</w:t>
      </w:r>
      <w:r>
        <w:rPr>
          <w:rFonts w:hint="eastAsia" w:ascii="宋体" w:hAnsi="宋体" w:eastAsia="仿宋_GB2312"/>
          <w:color w:val="auto"/>
          <w:spacing w:val="10"/>
          <w:kern w:val="21"/>
          <w:sz w:val="36"/>
          <w:szCs w:val="36"/>
          <w:highlight w:val="none"/>
          <w:u w:val="none" w:color="auto"/>
          <w:lang w:eastAsia="zh-CN"/>
        </w:rPr>
        <w:t>弱</w:t>
      </w:r>
      <w:r>
        <w:rPr>
          <w:rFonts w:hint="eastAsia" w:ascii="宋体" w:hAnsi="宋体" w:eastAsia="仿宋_GB2312"/>
          <w:color w:val="auto"/>
          <w:spacing w:val="10"/>
          <w:kern w:val="21"/>
          <w:sz w:val="36"/>
          <w:szCs w:val="36"/>
          <w:highlight w:val="none"/>
          <w:u w:val="none" w:color="auto"/>
        </w:rPr>
        <w:t>合并，推动共同发展</w:t>
      </w:r>
      <w:r>
        <w:rPr>
          <w:rFonts w:hint="eastAsia" w:ascii="宋体" w:hAnsi="宋体" w:eastAsia="仿宋_GB2312"/>
          <w:color w:val="auto"/>
          <w:spacing w:val="10"/>
          <w:kern w:val="21"/>
          <w:sz w:val="36"/>
          <w:szCs w:val="36"/>
          <w:highlight w:val="none"/>
          <w:u w:val="none" w:color="auto"/>
          <w:lang w:eastAsia="zh-CN"/>
        </w:rPr>
        <w:t>）、</w:t>
      </w:r>
      <w:r>
        <w:rPr>
          <w:rFonts w:hint="eastAsia" w:ascii="宋体" w:hAnsi="宋体" w:eastAsia="仿宋_GB2312"/>
          <w:color w:val="auto"/>
          <w:spacing w:val="10"/>
          <w:kern w:val="21"/>
          <w:sz w:val="36"/>
          <w:szCs w:val="36"/>
          <w:highlight w:val="none"/>
          <w:u w:val="none" w:color="auto"/>
        </w:rPr>
        <w:t>“片区组团”模式</w:t>
      </w:r>
      <w:r>
        <w:rPr>
          <w:rFonts w:hint="eastAsia" w:ascii="宋体" w:hAnsi="宋体" w:eastAsia="仿宋_GB2312"/>
          <w:color w:val="auto"/>
          <w:spacing w:val="10"/>
          <w:kern w:val="21"/>
          <w:sz w:val="36"/>
          <w:szCs w:val="36"/>
          <w:highlight w:val="none"/>
          <w:u w:val="none" w:color="auto"/>
          <w:lang w:eastAsia="zh-CN"/>
        </w:rPr>
        <w:t>（</w:t>
      </w:r>
      <w:r>
        <w:rPr>
          <w:rFonts w:hint="eastAsia" w:ascii="宋体" w:hAnsi="宋体" w:eastAsia="仿宋_GB2312"/>
          <w:color w:val="auto"/>
          <w:spacing w:val="10"/>
          <w:kern w:val="21"/>
          <w:sz w:val="36"/>
          <w:szCs w:val="36"/>
          <w:highlight w:val="none"/>
          <w:u w:val="none" w:color="auto"/>
        </w:rPr>
        <w:t>通过合并地域相近、习俗相同、资源相等</w:t>
      </w:r>
      <w:r>
        <w:rPr>
          <w:rFonts w:hint="eastAsia" w:ascii="宋体" w:hAnsi="宋体" w:eastAsia="仿宋_GB2312"/>
          <w:color w:val="auto"/>
          <w:spacing w:val="10"/>
          <w:kern w:val="21"/>
          <w:sz w:val="36"/>
          <w:szCs w:val="36"/>
          <w:highlight w:val="none"/>
          <w:u w:val="none" w:color="auto"/>
          <w:lang w:eastAsia="zh-CN"/>
        </w:rPr>
        <w:t>的</w:t>
      </w:r>
      <w:r>
        <w:rPr>
          <w:rFonts w:hint="eastAsia" w:ascii="宋体" w:hAnsi="宋体" w:eastAsia="仿宋_GB2312"/>
          <w:color w:val="auto"/>
          <w:spacing w:val="10"/>
          <w:kern w:val="21"/>
          <w:sz w:val="36"/>
          <w:szCs w:val="36"/>
          <w:highlight w:val="none"/>
          <w:u w:val="none" w:color="auto"/>
        </w:rPr>
        <w:t>村</w:t>
      </w:r>
      <w:r>
        <w:rPr>
          <w:rFonts w:hint="eastAsia" w:ascii="宋体" w:hAnsi="宋体" w:eastAsia="仿宋_GB2312"/>
          <w:color w:val="auto"/>
          <w:spacing w:val="10"/>
          <w:kern w:val="21"/>
          <w:sz w:val="36"/>
          <w:szCs w:val="36"/>
          <w:highlight w:val="none"/>
          <w:u w:val="none" w:color="auto"/>
          <w:lang w:eastAsia="zh-CN"/>
        </w:rPr>
        <w:t>庄</w:t>
      </w:r>
      <w:r>
        <w:rPr>
          <w:rFonts w:hint="eastAsia" w:ascii="宋体" w:hAnsi="宋体" w:eastAsia="仿宋_GB2312"/>
          <w:color w:val="auto"/>
          <w:spacing w:val="10"/>
          <w:kern w:val="21"/>
          <w:sz w:val="36"/>
          <w:szCs w:val="36"/>
          <w:highlight w:val="none"/>
          <w:u w:val="none" w:color="auto"/>
        </w:rPr>
        <w:t>，或利用相邻村产业特色，通过村庄合并进一步集聚资源，壮大村级集体经济，带动村民增收致富</w:t>
      </w:r>
      <w:r>
        <w:rPr>
          <w:rFonts w:hint="eastAsia" w:ascii="宋体" w:hAnsi="宋体" w:eastAsia="仿宋_GB2312"/>
          <w:color w:val="auto"/>
          <w:spacing w:val="10"/>
          <w:kern w:val="21"/>
          <w:sz w:val="36"/>
          <w:szCs w:val="36"/>
          <w:highlight w:val="none"/>
          <w:u w:val="none" w:color="auto"/>
          <w:lang w:eastAsia="zh-CN"/>
        </w:rPr>
        <w:t>）</w:t>
      </w:r>
      <w:r>
        <w:rPr>
          <w:rFonts w:hint="eastAsia" w:ascii="宋体" w:hAnsi="宋体" w:eastAsia="仿宋_GB2312"/>
          <w:color w:val="auto"/>
          <w:spacing w:val="10"/>
          <w:kern w:val="21"/>
          <w:sz w:val="36"/>
          <w:szCs w:val="36"/>
          <w:highlight w:val="none"/>
          <w:u w:val="none" w:color="auto"/>
        </w:rPr>
        <w:t>。</w:t>
      </w:r>
      <w:r>
        <w:rPr>
          <w:rFonts w:hint="eastAsia" w:ascii="宋体" w:hAnsi="宋体" w:eastAsia="仿宋_GB2312" w:cs="仿宋_GB2312"/>
          <w:color w:val="auto"/>
          <w:spacing w:val="10"/>
          <w:kern w:val="21"/>
          <w:sz w:val="36"/>
          <w:szCs w:val="36"/>
          <w:highlight w:val="none"/>
          <w:u w:val="none" w:color="auto"/>
        </w:rPr>
        <w:t>鼓励各地积极探索符合本地实际的其他村庄撤并模式</w:t>
      </w:r>
      <w:r>
        <w:rPr>
          <w:rFonts w:hint="eastAsia" w:ascii="宋体" w:hAnsi="宋体" w:eastAsia="仿宋_GB2312" w:cs="仿宋_GB2312"/>
          <w:color w:val="auto"/>
          <w:spacing w:val="10"/>
          <w:kern w:val="21"/>
          <w:sz w:val="36"/>
          <w:szCs w:val="36"/>
          <w:highlight w:val="none"/>
          <w:u w:val="none" w:color="auto"/>
          <w:lang w:eastAsia="zh-CN"/>
        </w:rPr>
        <w:t>。</w:t>
      </w:r>
    </w:p>
    <w:p w14:paraId="392A3501">
      <w:pPr>
        <w:widowControl w:val="0"/>
        <w:wordWrap/>
        <w:overflowPunct w:val="0"/>
        <w:adjustRightInd w:val="0"/>
        <w:snapToGrid w:val="0"/>
        <w:spacing w:line="560" w:lineRule="exact"/>
        <w:ind w:firstLine="763" w:firstLineChars="200"/>
        <w:jc w:val="both"/>
        <w:textAlignment w:val="auto"/>
        <w:rPr>
          <w:rFonts w:hint="eastAsia" w:ascii="宋体" w:hAnsi="宋体" w:eastAsia="仿宋_GB2312" w:cs="仿宋_GB2312"/>
          <w:color w:val="auto"/>
          <w:spacing w:val="10"/>
          <w:kern w:val="21"/>
          <w:sz w:val="36"/>
          <w:szCs w:val="36"/>
          <w:highlight w:val="none"/>
          <w:u w:val="none" w:color="auto"/>
        </w:rPr>
      </w:pPr>
      <w:r>
        <w:rPr>
          <w:rFonts w:hint="eastAsia" w:ascii="宋体" w:hAnsi="宋体" w:eastAsia="楷体_GB2312" w:cs="楷体_GB2312"/>
          <w:b/>
          <w:bCs w:val="0"/>
          <w:color w:val="auto"/>
          <w:spacing w:val="10"/>
          <w:kern w:val="21"/>
          <w:sz w:val="36"/>
          <w:szCs w:val="36"/>
          <w:highlight w:val="none"/>
          <w:u w:val="none" w:color="auto"/>
        </w:rPr>
        <w:t>（四）创新“跨村联建”发展模式。</w:t>
      </w:r>
      <w:r>
        <w:rPr>
          <w:rFonts w:hint="eastAsia" w:ascii="宋体" w:hAnsi="宋体" w:eastAsia="仿宋_GB2312" w:cs="仿宋_GB2312"/>
          <w:color w:val="auto"/>
          <w:spacing w:val="10"/>
          <w:kern w:val="21"/>
          <w:sz w:val="36"/>
          <w:szCs w:val="36"/>
          <w:highlight w:val="none"/>
          <w:u w:val="none" w:color="auto"/>
        </w:rPr>
        <w:t>对暂不具备</w:t>
      </w:r>
      <w:r>
        <w:rPr>
          <w:rFonts w:hint="eastAsia" w:ascii="宋体" w:hAnsi="宋体" w:eastAsia="仿宋_GB2312" w:cs="仿宋_GB2312"/>
          <w:color w:val="auto"/>
          <w:spacing w:val="10"/>
          <w:kern w:val="21"/>
          <w:sz w:val="36"/>
          <w:szCs w:val="36"/>
          <w:highlight w:val="none"/>
          <w:u w:val="none" w:color="auto"/>
          <w:lang w:val="en-US" w:eastAsia="zh-CN"/>
        </w:rPr>
        <w:t>撤并条件</w:t>
      </w:r>
      <w:r>
        <w:rPr>
          <w:rFonts w:hint="eastAsia" w:ascii="宋体" w:hAnsi="宋体" w:eastAsia="仿宋_GB2312" w:cs="仿宋_GB2312"/>
          <w:color w:val="auto"/>
          <w:spacing w:val="10"/>
          <w:kern w:val="21"/>
          <w:sz w:val="36"/>
          <w:szCs w:val="36"/>
          <w:highlight w:val="none"/>
          <w:u w:val="none" w:color="auto"/>
        </w:rPr>
        <w:t>的</w:t>
      </w:r>
      <w:r>
        <w:rPr>
          <w:rFonts w:hint="eastAsia" w:ascii="宋体" w:hAnsi="宋体" w:eastAsia="仿宋_GB2312" w:cs="仿宋_GB2312"/>
          <w:color w:val="auto"/>
          <w:spacing w:val="10"/>
          <w:kern w:val="21"/>
          <w:sz w:val="36"/>
          <w:szCs w:val="36"/>
          <w:highlight w:val="none"/>
          <w:u w:val="none" w:color="auto"/>
          <w:lang w:val="en-US" w:eastAsia="zh-CN"/>
        </w:rPr>
        <w:t>村庄</w:t>
      </w:r>
      <w:r>
        <w:rPr>
          <w:rFonts w:hint="eastAsia" w:ascii="宋体" w:hAnsi="宋体" w:eastAsia="仿宋_GB2312" w:cs="仿宋_GB2312"/>
          <w:color w:val="auto"/>
          <w:spacing w:val="10"/>
          <w:kern w:val="21"/>
          <w:sz w:val="36"/>
          <w:szCs w:val="36"/>
          <w:highlight w:val="none"/>
          <w:u w:val="none" w:color="auto"/>
        </w:rPr>
        <w:t>，因地制宜</w:t>
      </w:r>
      <w:r>
        <w:rPr>
          <w:rFonts w:hint="eastAsia" w:ascii="宋体" w:hAnsi="宋体" w:eastAsia="仿宋_GB2312" w:cs="仿宋_GB2312"/>
          <w:color w:val="auto"/>
          <w:spacing w:val="10"/>
          <w:kern w:val="21"/>
          <w:sz w:val="36"/>
          <w:szCs w:val="36"/>
          <w:highlight w:val="none"/>
          <w:u w:val="none" w:color="auto"/>
          <w:lang w:val="en-US" w:eastAsia="zh-CN"/>
        </w:rPr>
        <w:t>探索</w:t>
      </w:r>
      <w:r>
        <w:rPr>
          <w:rFonts w:hint="eastAsia" w:ascii="宋体" w:hAnsi="宋体" w:eastAsia="仿宋_GB2312" w:cs="仿宋_GB2312"/>
          <w:color w:val="auto"/>
          <w:spacing w:val="10"/>
          <w:kern w:val="21"/>
          <w:sz w:val="36"/>
          <w:szCs w:val="36"/>
          <w:highlight w:val="none"/>
          <w:u w:val="none" w:color="auto"/>
        </w:rPr>
        <w:t>“跨村联建”</w:t>
      </w:r>
      <w:r>
        <w:rPr>
          <w:rFonts w:hint="eastAsia" w:ascii="宋体" w:hAnsi="宋体" w:eastAsia="仿宋_GB2312" w:cs="仿宋_GB2312"/>
          <w:color w:val="auto"/>
          <w:spacing w:val="10"/>
          <w:kern w:val="21"/>
          <w:sz w:val="36"/>
          <w:szCs w:val="36"/>
          <w:highlight w:val="none"/>
          <w:u w:val="none" w:color="auto"/>
          <w:lang w:val="en-US" w:eastAsia="zh-CN"/>
        </w:rPr>
        <w:t>发展</w:t>
      </w:r>
      <w:r>
        <w:rPr>
          <w:rFonts w:hint="eastAsia" w:ascii="宋体" w:hAnsi="宋体" w:eastAsia="仿宋_GB2312" w:cs="仿宋_GB2312"/>
          <w:color w:val="auto"/>
          <w:spacing w:val="10"/>
          <w:kern w:val="21"/>
          <w:sz w:val="36"/>
          <w:szCs w:val="36"/>
          <w:highlight w:val="none"/>
          <w:u w:val="none" w:color="auto"/>
        </w:rPr>
        <w:t>模式</w:t>
      </w:r>
      <w:r>
        <w:rPr>
          <w:rFonts w:hint="eastAsia" w:ascii="宋体" w:hAnsi="宋体" w:eastAsia="仿宋_GB2312" w:cs="仿宋_GB2312"/>
          <w:color w:val="auto"/>
          <w:spacing w:val="10"/>
          <w:kern w:val="21"/>
          <w:sz w:val="36"/>
          <w:szCs w:val="36"/>
          <w:highlight w:val="none"/>
          <w:u w:val="none" w:color="auto"/>
          <w:lang w:eastAsia="zh-CN"/>
        </w:rPr>
        <w:t>。</w:t>
      </w:r>
      <w:r>
        <w:rPr>
          <w:rFonts w:hint="eastAsia" w:ascii="宋体" w:hAnsi="宋体" w:eastAsia="仿宋_GB2312" w:cs="仿宋_GB2312"/>
          <w:color w:val="auto"/>
          <w:spacing w:val="10"/>
          <w:kern w:val="21"/>
          <w:sz w:val="36"/>
          <w:szCs w:val="36"/>
          <w:highlight w:val="none"/>
          <w:u w:val="none" w:color="auto"/>
        </w:rPr>
        <w:t>围绕资源共享、优势互补、抱团发展，通过组织联建、产业联</w:t>
      </w:r>
      <w:r>
        <w:rPr>
          <w:rFonts w:hint="eastAsia" w:ascii="宋体" w:hAnsi="宋体" w:eastAsia="仿宋_GB2312" w:cs="仿宋_GB2312"/>
          <w:color w:val="auto"/>
          <w:spacing w:val="10"/>
          <w:kern w:val="21"/>
          <w:sz w:val="36"/>
          <w:szCs w:val="36"/>
          <w:highlight w:val="none"/>
          <w:u w:val="none" w:color="auto"/>
          <w:lang w:val="en-US" w:eastAsia="zh-CN"/>
        </w:rPr>
        <w:t>兴</w:t>
      </w:r>
      <w:r>
        <w:rPr>
          <w:rFonts w:hint="eastAsia" w:ascii="宋体" w:hAnsi="宋体" w:eastAsia="仿宋_GB2312" w:cs="仿宋_GB2312"/>
          <w:color w:val="auto"/>
          <w:spacing w:val="10"/>
          <w:kern w:val="21"/>
          <w:sz w:val="36"/>
          <w:szCs w:val="36"/>
          <w:highlight w:val="none"/>
          <w:u w:val="none" w:color="auto"/>
        </w:rPr>
        <w:t>、人才联</w:t>
      </w:r>
      <w:r>
        <w:rPr>
          <w:rFonts w:hint="eastAsia" w:ascii="宋体" w:hAnsi="宋体" w:eastAsia="仿宋_GB2312" w:cs="仿宋_GB2312"/>
          <w:color w:val="auto"/>
          <w:spacing w:val="10"/>
          <w:kern w:val="21"/>
          <w:sz w:val="36"/>
          <w:szCs w:val="36"/>
          <w:highlight w:val="none"/>
          <w:u w:val="none" w:color="auto"/>
          <w:lang w:val="en-US" w:eastAsia="zh-CN"/>
        </w:rPr>
        <w:t>用</w:t>
      </w:r>
      <w:r>
        <w:rPr>
          <w:rFonts w:hint="eastAsia" w:ascii="宋体" w:hAnsi="宋体" w:eastAsia="仿宋_GB2312" w:cs="仿宋_GB2312"/>
          <w:color w:val="auto"/>
          <w:spacing w:val="10"/>
          <w:kern w:val="21"/>
          <w:sz w:val="36"/>
          <w:szCs w:val="36"/>
          <w:highlight w:val="none"/>
          <w:u w:val="none" w:color="auto"/>
        </w:rPr>
        <w:t>、</w:t>
      </w:r>
      <w:r>
        <w:rPr>
          <w:rFonts w:hint="eastAsia" w:ascii="宋体" w:hAnsi="宋体" w:eastAsia="仿宋_GB2312" w:cs="仿宋_GB2312"/>
          <w:color w:val="auto"/>
          <w:spacing w:val="10"/>
          <w:kern w:val="21"/>
          <w:sz w:val="36"/>
          <w:szCs w:val="36"/>
          <w:highlight w:val="none"/>
          <w:u w:val="none" w:color="auto"/>
          <w:lang w:val="en-US" w:eastAsia="zh-CN"/>
        </w:rPr>
        <w:t>治理联动</w:t>
      </w:r>
      <w:r>
        <w:rPr>
          <w:rFonts w:hint="eastAsia" w:ascii="宋体" w:hAnsi="宋体" w:eastAsia="仿宋_GB2312" w:cs="仿宋_GB2312"/>
          <w:color w:val="auto"/>
          <w:spacing w:val="10"/>
          <w:kern w:val="21"/>
          <w:sz w:val="36"/>
          <w:szCs w:val="36"/>
          <w:highlight w:val="none"/>
          <w:u w:val="none" w:color="auto"/>
        </w:rPr>
        <w:t>、</w:t>
      </w:r>
      <w:r>
        <w:rPr>
          <w:rFonts w:hint="eastAsia" w:ascii="宋体" w:hAnsi="宋体" w:eastAsia="仿宋_GB2312" w:cs="仿宋_GB2312"/>
          <w:color w:val="auto"/>
          <w:spacing w:val="10"/>
          <w:kern w:val="21"/>
          <w:sz w:val="36"/>
          <w:szCs w:val="36"/>
          <w:highlight w:val="none"/>
          <w:u w:val="none" w:color="auto"/>
          <w:lang w:val="en-US" w:eastAsia="zh-CN"/>
        </w:rPr>
        <w:t>文明联创</w:t>
      </w:r>
      <w:r>
        <w:rPr>
          <w:rFonts w:hint="eastAsia" w:ascii="宋体" w:hAnsi="宋体" w:eastAsia="仿宋_GB2312" w:cs="仿宋_GB2312"/>
          <w:color w:val="auto"/>
          <w:spacing w:val="10"/>
          <w:kern w:val="21"/>
          <w:sz w:val="36"/>
          <w:szCs w:val="36"/>
          <w:highlight w:val="none"/>
          <w:u w:val="none" w:color="auto"/>
        </w:rPr>
        <w:t>等，有效打破</w:t>
      </w:r>
      <w:r>
        <w:rPr>
          <w:rFonts w:hint="eastAsia" w:ascii="宋体" w:hAnsi="宋体" w:eastAsia="仿宋_GB2312" w:cs="仿宋_GB2312"/>
          <w:color w:val="auto"/>
          <w:spacing w:val="10"/>
          <w:kern w:val="21"/>
          <w:sz w:val="36"/>
          <w:szCs w:val="36"/>
          <w:highlight w:val="none"/>
          <w:u w:val="none" w:color="auto"/>
          <w:lang w:eastAsia="zh-CN"/>
        </w:rPr>
        <w:t>联建村</w:t>
      </w:r>
      <w:r>
        <w:rPr>
          <w:rFonts w:hint="eastAsia" w:ascii="宋体" w:hAnsi="宋体" w:eastAsia="仿宋_GB2312" w:cs="仿宋_GB2312"/>
          <w:color w:val="auto"/>
          <w:spacing w:val="10"/>
          <w:kern w:val="21"/>
          <w:sz w:val="36"/>
          <w:szCs w:val="36"/>
          <w:highlight w:val="none"/>
          <w:u w:val="none" w:color="auto"/>
        </w:rPr>
        <w:t>行政区域界限，强化各类资源要素整合，构建协同发展共同体。</w:t>
      </w:r>
    </w:p>
    <w:p w14:paraId="5237C29B">
      <w:pPr>
        <w:widowControl w:val="0"/>
        <w:wordWrap/>
        <w:overflowPunct w:val="0"/>
        <w:adjustRightInd w:val="0"/>
        <w:snapToGrid w:val="0"/>
        <w:spacing w:line="560" w:lineRule="exact"/>
        <w:ind w:firstLine="763" w:firstLineChars="200"/>
        <w:jc w:val="both"/>
        <w:textAlignment w:val="auto"/>
        <w:rPr>
          <w:rFonts w:hint="eastAsia" w:ascii="宋体" w:hAnsi="宋体" w:eastAsia="仿宋_GB2312" w:cs="宋体"/>
          <w:color w:val="auto"/>
          <w:spacing w:val="10"/>
          <w:kern w:val="21"/>
          <w:sz w:val="36"/>
          <w:szCs w:val="36"/>
          <w:highlight w:val="none"/>
          <w:u w:val="none" w:color="auto"/>
        </w:rPr>
      </w:pPr>
      <w:r>
        <w:rPr>
          <w:rFonts w:hint="eastAsia" w:ascii="宋体" w:hAnsi="宋体" w:eastAsia="楷体_GB2312" w:cs="楷体_GB2312"/>
          <w:b/>
          <w:bCs w:val="0"/>
          <w:color w:val="auto"/>
          <w:spacing w:val="10"/>
          <w:kern w:val="21"/>
          <w:sz w:val="36"/>
          <w:szCs w:val="36"/>
          <w:highlight w:val="none"/>
          <w:u w:val="none" w:color="auto"/>
        </w:rPr>
        <w:t>（五）强化撤并后续保障。</w:t>
      </w:r>
      <w:r>
        <w:rPr>
          <w:rFonts w:hint="eastAsia" w:ascii="宋体" w:hAnsi="宋体" w:eastAsia="仿宋_GB2312" w:cs="楷体_GB2312"/>
          <w:bCs/>
          <w:color w:val="auto"/>
          <w:spacing w:val="10"/>
          <w:kern w:val="21"/>
          <w:sz w:val="36"/>
          <w:szCs w:val="36"/>
          <w:highlight w:val="none"/>
          <w:u w:val="none" w:color="auto"/>
        </w:rPr>
        <w:t>配齐配强新村班子，保障村级事务常态推进。整合优化教育、医疗、养老等基本服务设施，推动优质资源下沉</w:t>
      </w:r>
      <w:r>
        <w:rPr>
          <w:rFonts w:hint="eastAsia" w:ascii="宋体" w:hAnsi="宋体" w:eastAsia="仿宋_GB2312" w:cs="楷体_GB2312"/>
          <w:bCs/>
          <w:color w:val="auto"/>
          <w:spacing w:val="10"/>
          <w:kern w:val="21"/>
          <w:sz w:val="36"/>
          <w:szCs w:val="36"/>
          <w:highlight w:val="none"/>
          <w:u w:val="none" w:color="auto"/>
          <w:lang w:eastAsia="zh-CN"/>
        </w:rPr>
        <w:t>。</w:t>
      </w:r>
      <w:r>
        <w:rPr>
          <w:rFonts w:hint="eastAsia" w:ascii="宋体" w:hAnsi="宋体" w:eastAsia="仿宋_GB2312" w:cs="楷体_GB2312"/>
          <w:bCs/>
          <w:color w:val="auto"/>
          <w:spacing w:val="10"/>
          <w:kern w:val="21"/>
          <w:sz w:val="36"/>
          <w:szCs w:val="36"/>
          <w:highlight w:val="none"/>
          <w:u w:val="none" w:color="auto"/>
          <w:lang w:val="en-US" w:eastAsia="zh-CN"/>
        </w:rPr>
        <w:t>推动市直部门</w:t>
      </w:r>
      <w:r>
        <w:rPr>
          <w:rFonts w:hint="eastAsia" w:ascii="宋体" w:hAnsi="宋体" w:eastAsia="仿宋_GB2312" w:cs="楷体_GB2312"/>
          <w:bCs/>
          <w:color w:val="auto"/>
          <w:spacing w:val="10"/>
          <w:kern w:val="21"/>
          <w:sz w:val="36"/>
          <w:szCs w:val="36"/>
          <w:highlight w:val="none"/>
          <w:u w:val="none" w:color="auto"/>
        </w:rPr>
        <w:t>项目政策、资金向新村倾斜，做强新村产业</w:t>
      </w:r>
      <w:r>
        <w:rPr>
          <w:rFonts w:hint="eastAsia" w:ascii="宋体" w:hAnsi="宋体" w:eastAsia="仿宋_GB2312" w:cs="楷体_GB2312"/>
          <w:bCs/>
          <w:color w:val="auto"/>
          <w:spacing w:val="10"/>
          <w:kern w:val="21"/>
          <w:sz w:val="36"/>
          <w:szCs w:val="36"/>
          <w:highlight w:val="none"/>
          <w:u w:val="none" w:color="auto"/>
          <w:lang w:eastAsia="zh-CN"/>
        </w:rPr>
        <w:t>。</w:t>
      </w:r>
      <w:r>
        <w:rPr>
          <w:rFonts w:hint="eastAsia" w:ascii="宋体" w:hAnsi="宋体" w:eastAsia="仿宋_GB2312" w:cs="楷体_GB2312"/>
          <w:bCs/>
          <w:color w:val="auto"/>
          <w:spacing w:val="10"/>
          <w:kern w:val="21"/>
          <w:sz w:val="36"/>
          <w:szCs w:val="36"/>
          <w:highlight w:val="none"/>
          <w:u w:val="none" w:color="auto"/>
        </w:rPr>
        <w:t>建立长效跟踪机制，动态监测新村运行、产业、服务及</w:t>
      </w:r>
      <w:r>
        <w:rPr>
          <w:rFonts w:hint="eastAsia" w:ascii="宋体" w:hAnsi="宋体" w:eastAsia="仿宋_GB2312" w:cs="楷体_GB2312"/>
          <w:bCs/>
          <w:color w:val="auto"/>
          <w:spacing w:val="10"/>
          <w:kern w:val="21"/>
          <w:sz w:val="36"/>
          <w:szCs w:val="36"/>
          <w:highlight w:val="none"/>
          <w:u w:val="none" w:color="auto"/>
          <w:lang w:val="en-US" w:eastAsia="zh-CN"/>
        </w:rPr>
        <w:t>群众</w:t>
      </w:r>
      <w:r>
        <w:rPr>
          <w:rFonts w:hint="eastAsia" w:ascii="宋体" w:hAnsi="宋体" w:eastAsia="仿宋_GB2312" w:cs="楷体_GB2312"/>
          <w:bCs/>
          <w:color w:val="auto"/>
          <w:spacing w:val="10"/>
          <w:kern w:val="21"/>
          <w:sz w:val="36"/>
          <w:szCs w:val="36"/>
          <w:highlight w:val="none"/>
          <w:u w:val="none" w:color="auto"/>
        </w:rPr>
        <w:t>满意度，畅通</w:t>
      </w:r>
      <w:r>
        <w:rPr>
          <w:rFonts w:hint="eastAsia" w:ascii="宋体" w:hAnsi="宋体" w:eastAsia="仿宋_GB2312" w:cs="楷体_GB2312"/>
          <w:bCs/>
          <w:color w:val="auto"/>
          <w:spacing w:val="10"/>
          <w:kern w:val="21"/>
          <w:sz w:val="36"/>
          <w:szCs w:val="36"/>
          <w:highlight w:val="none"/>
          <w:u w:val="none" w:color="auto"/>
          <w:lang w:val="en-US" w:eastAsia="zh-CN"/>
        </w:rPr>
        <w:t>群众</w:t>
      </w:r>
      <w:r>
        <w:rPr>
          <w:rFonts w:hint="eastAsia" w:ascii="宋体" w:hAnsi="宋体" w:eastAsia="仿宋_GB2312" w:cs="楷体_GB2312"/>
          <w:bCs/>
          <w:color w:val="auto"/>
          <w:spacing w:val="10"/>
          <w:kern w:val="21"/>
          <w:sz w:val="36"/>
          <w:szCs w:val="36"/>
          <w:highlight w:val="none"/>
          <w:u w:val="none" w:color="auto"/>
        </w:rPr>
        <w:t>诉求渠道，做好</w:t>
      </w:r>
      <w:r>
        <w:rPr>
          <w:rFonts w:hint="eastAsia" w:ascii="宋体" w:hAnsi="宋体" w:eastAsia="仿宋_GB2312" w:cs="楷体_GB2312"/>
          <w:bCs/>
          <w:color w:val="auto"/>
          <w:spacing w:val="10"/>
          <w:kern w:val="21"/>
          <w:sz w:val="36"/>
          <w:szCs w:val="36"/>
          <w:highlight w:val="none"/>
          <w:u w:val="none" w:color="auto"/>
          <w:lang w:val="en-US" w:eastAsia="zh-CN"/>
        </w:rPr>
        <w:t>村庄</w:t>
      </w:r>
      <w:r>
        <w:rPr>
          <w:rFonts w:hint="eastAsia" w:ascii="宋体" w:hAnsi="宋体" w:eastAsia="仿宋_GB2312" w:cs="楷体_GB2312"/>
          <w:bCs/>
          <w:color w:val="auto"/>
          <w:spacing w:val="10"/>
          <w:kern w:val="21"/>
          <w:sz w:val="36"/>
          <w:szCs w:val="36"/>
          <w:highlight w:val="none"/>
          <w:u w:val="none" w:color="auto"/>
        </w:rPr>
        <w:t>撤并的后半篇文章</w:t>
      </w:r>
      <w:r>
        <w:rPr>
          <w:rFonts w:hint="eastAsia" w:ascii="宋体" w:hAnsi="宋体" w:eastAsia="仿宋_GB2312"/>
          <w:color w:val="auto"/>
          <w:spacing w:val="10"/>
          <w:kern w:val="21"/>
          <w:sz w:val="36"/>
          <w:szCs w:val="36"/>
          <w:highlight w:val="none"/>
          <w:u w:val="none" w:color="auto"/>
        </w:rPr>
        <w:t>。</w:t>
      </w:r>
    </w:p>
    <w:p w14:paraId="55C58E2A">
      <w:pPr>
        <w:widowControl w:val="0"/>
        <w:wordWrap/>
        <w:adjustRightInd w:val="0"/>
        <w:snapToGrid w:val="0"/>
        <w:spacing w:line="560" w:lineRule="exact"/>
        <w:ind w:firstLine="720"/>
        <w:jc w:val="both"/>
        <w:textAlignment w:val="auto"/>
        <w:rPr>
          <w:rFonts w:hint="eastAsia" w:ascii="宋体" w:hAnsi="宋体" w:eastAsia="黑体"/>
          <w:color w:val="auto"/>
          <w:spacing w:val="10"/>
          <w:sz w:val="36"/>
          <w:szCs w:val="36"/>
          <w:highlight w:val="none"/>
          <w:u w:val="none" w:color="auto"/>
        </w:rPr>
      </w:pPr>
      <w:r>
        <w:rPr>
          <w:rFonts w:hint="eastAsia" w:ascii="宋体" w:hAnsi="宋体" w:eastAsia="黑体"/>
          <w:color w:val="auto"/>
          <w:spacing w:val="10"/>
          <w:sz w:val="36"/>
          <w:szCs w:val="36"/>
          <w:highlight w:val="none"/>
          <w:u w:val="none" w:color="auto"/>
        </w:rPr>
        <w:t>三、组织保障</w:t>
      </w:r>
    </w:p>
    <w:p w14:paraId="26382EA0">
      <w:pPr>
        <w:widowControl w:val="0"/>
        <w:wordWrap/>
        <w:overflowPunct w:val="0"/>
        <w:spacing w:line="560" w:lineRule="exact"/>
        <w:ind w:firstLine="640"/>
        <w:jc w:val="both"/>
        <w:textAlignment w:val="auto"/>
        <w:rPr>
          <w:rFonts w:ascii="宋体" w:hAnsi="宋体"/>
          <w:color w:val="auto"/>
          <w:kern w:val="21"/>
          <w:sz w:val="36"/>
          <w:szCs w:val="36"/>
          <w:highlight w:val="none"/>
          <w:u w:val="none" w:color="auto"/>
        </w:rPr>
        <w:sectPr>
          <w:pgSz w:w="11906" w:h="16838"/>
          <w:pgMar w:top="1417" w:right="1417" w:bottom="1417" w:left="1417" w:header="851" w:footer="1418" w:gutter="0"/>
          <w:pgNumType w:fmt="numberInDash"/>
          <w:cols w:space="720" w:num="1"/>
          <w:docGrid w:type="lines" w:linePitch="312" w:charSpace="0"/>
        </w:sectPr>
      </w:pPr>
      <w:r>
        <w:rPr>
          <w:rFonts w:hint="eastAsia" w:ascii="宋体" w:hAnsi="宋体" w:eastAsia="楷体_GB2312" w:cs="仿宋_GB2312"/>
          <w:b/>
          <w:bCs w:val="0"/>
          <w:color w:val="auto"/>
          <w:spacing w:val="10"/>
          <w:sz w:val="36"/>
          <w:szCs w:val="36"/>
          <w:highlight w:val="none"/>
          <w:u w:val="none" w:color="auto"/>
          <w:lang w:val="en-US" w:eastAsia="zh-CN"/>
        </w:rPr>
        <w:t>要强化部门协同</w:t>
      </w:r>
      <w:r>
        <w:rPr>
          <w:rFonts w:hint="eastAsia" w:ascii="宋体" w:hAnsi="宋体" w:eastAsia="楷体_GB2312" w:cs="仿宋_GB2312"/>
          <w:b/>
          <w:bCs w:val="0"/>
          <w:color w:val="auto"/>
          <w:spacing w:val="10"/>
          <w:sz w:val="36"/>
          <w:szCs w:val="36"/>
          <w:highlight w:val="none"/>
          <w:u w:val="none" w:color="auto"/>
        </w:rPr>
        <w:t>。</w:t>
      </w:r>
      <w:r>
        <w:rPr>
          <w:rFonts w:hint="eastAsia" w:ascii="宋体" w:hAnsi="宋体" w:eastAsia="仿宋_GB2312" w:cs="宋体"/>
          <w:color w:val="auto"/>
          <w:spacing w:val="10"/>
          <w:kern w:val="0"/>
          <w:sz w:val="36"/>
          <w:szCs w:val="36"/>
          <w:highlight w:val="none"/>
          <w:u w:val="none" w:color="auto"/>
          <w:lang w:val="en-US" w:eastAsia="zh-CN"/>
        </w:rPr>
        <w:t>建立由</w:t>
      </w:r>
      <w:r>
        <w:rPr>
          <w:rFonts w:hint="eastAsia" w:ascii="宋体" w:hAnsi="宋体" w:eastAsia="仿宋_GB2312" w:cs="宋体"/>
          <w:color w:val="auto"/>
          <w:spacing w:val="10"/>
          <w:kern w:val="0"/>
          <w:sz w:val="36"/>
          <w:szCs w:val="36"/>
          <w:highlight w:val="none"/>
          <w:u w:val="none" w:color="auto"/>
        </w:rPr>
        <w:t>市委</w:t>
      </w:r>
      <w:r>
        <w:rPr>
          <w:rFonts w:hint="eastAsia" w:ascii="宋体" w:hAnsi="宋体" w:eastAsia="仿宋_GB2312" w:cs="宋体"/>
          <w:color w:val="auto"/>
          <w:spacing w:val="10"/>
          <w:kern w:val="21"/>
          <w:sz w:val="36"/>
          <w:szCs w:val="36"/>
          <w:highlight w:val="none"/>
          <w:u w:val="none" w:color="auto"/>
        </w:rPr>
        <w:t>组织部、社会工作部</w:t>
      </w:r>
      <w:r>
        <w:rPr>
          <w:rFonts w:hint="eastAsia" w:ascii="宋体" w:hAnsi="宋体" w:eastAsia="仿宋_GB2312" w:cs="宋体"/>
          <w:color w:val="auto"/>
          <w:spacing w:val="10"/>
          <w:kern w:val="21"/>
          <w:sz w:val="36"/>
          <w:szCs w:val="36"/>
          <w:highlight w:val="none"/>
          <w:u w:val="none" w:color="auto"/>
          <w:lang w:eastAsia="zh-CN"/>
        </w:rPr>
        <w:t>、</w:t>
      </w:r>
      <w:r>
        <w:rPr>
          <w:rFonts w:hint="eastAsia" w:eastAsia="仿宋_GB2312" w:cs="宋体"/>
          <w:color w:val="auto"/>
          <w:spacing w:val="10"/>
          <w:kern w:val="21"/>
          <w:sz w:val="36"/>
          <w:szCs w:val="36"/>
          <w:highlight w:val="none"/>
          <w:u w:val="none" w:color="auto"/>
          <w:lang w:val="en-US" w:eastAsia="zh-CN"/>
        </w:rPr>
        <w:t>发改委、</w:t>
      </w:r>
      <w:r>
        <w:rPr>
          <w:rFonts w:hint="eastAsia" w:ascii="宋体" w:hAnsi="宋体" w:eastAsia="仿宋_GB2312" w:cs="宋体"/>
          <w:color w:val="auto"/>
          <w:spacing w:val="10"/>
          <w:kern w:val="21"/>
          <w:sz w:val="36"/>
          <w:szCs w:val="36"/>
          <w:highlight w:val="none"/>
          <w:u w:val="none" w:color="auto"/>
        </w:rPr>
        <w:t>民政局、</w:t>
      </w:r>
      <w:r>
        <w:rPr>
          <w:rFonts w:hint="eastAsia" w:ascii="宋体" w:hAnsi="宋体" w:eastAsia="仿宋_GB2312" w:cs="宋体"/>
          <w:color w:val="auto"/>
          <w:spacing w:val="10"/>
          <w:kern w:val="0"/>
          <w:sz w:val="36"/>
          <w:szCs w:val="36"/>
          <w:highlight w:val="none"/>
          <w:u w:val="none" w:color="auto"/>
          <w:lang w:val="en-US" w:eastAsia="zh-CN"/>
        </w:rPr>
        <w:t>农业农村局、</w:t>
      </w:r>
      <w:r>
        <w:rPr>
          <w:rFonts w:hint="eastAsia" w:ascii="宋体" w:hAnsi="宋体" w:eastAsia="仿宋_GB2312" w:cs="宋体"/>
          <w:color w:val="auto"/>
          <w:spacing w:val="10"/>
          <w:kern w:val="21"/>
          <w:sz w:val="36"/>
          <w:szCs w:val="36"/>
          <w:highlight w:val="none"/>
          <w:u w:val="none" w:color="auto"/>
        </w:rPr>
        <w:t>财政局、自然资源局</w:t>
      </w:r>
      <w:r>
        <w:rPr>
          <w:rFonts w:hint="eastAsia" w:ascii="宋体" w:hAnsi="宋体" w:eastAsia="仿宋_GB2312" w:cs="楷体"/>
          <w:color w:val="auto"/>
          <w:spacing w:val="10"/>
          <w:kern w:val="0"/>
          <w:sz w:val="36"/>
          <w:szCs w:val="36"/>
          <w:highlight w:val="none"/>
          <w:u w:val="none" w:color="auto"/>
        </w:rPr>
        <w:t>等部门</w:t>
      </w:r>
      <w:r>
        <w:rPr>
          <w:rFonts w:hint="eastAsia" w:ascii="宋体" w:hAnsi="宋体" w:eastAsia="仿宋_GB2312" w:cs="楷体"/>
          <w:color w:val="auto"/>
          <w:spacing w:val="10"/>
          <w:kern w:val="0"/>
          <w:sz w:val="36"/>
          <w:szCs w:val="36"/>
          <w:highlight w:val="none"/>
          <w:u w:val="none" w:color="auto"/>
          <w:lang w:val="en-US" w:eastAsia="zh-CN"/>
        </w:rPr>
        <w:t>组成工作专班，明确任务职责，强化沟通合作，</w:t>
      </w:r>
      <w:r>
        <w:rPr>
          <w:rFonts w:hint="eastAsia" w:ascii="宋体" w:hAnsi="宋体" w:eastAsia="仿宋_GB2312" w:cs="宋体"/>
          <w:color w:val="auto"/>
          <w:spacing w:val="10"/>
          <w:kern w:val="0"/>
          <w:sz w:val="36"/>
          <w:szCs w:val="36"/>
          <w:highlight w:val="none"/>
          <w:u w:val="none" w:color="auto"/>
          <w:lang w:val="en-US" w:eastAsia="zh-CN"/>
        </w:rPr>
        <w:t>推动</w:t>
      </w:r>
      <w:r>
        <w:rPr>
          <w:rFonts w:hint="eastAsia" w:ascii="宋体" w:hAnsi="宋体" w:eastAsia="仿宋_GB2312" w:cs="宋体"/>
          <w:color w:val="auto"/>
          <w:spacing w:val="10"/>
          <w:kern w:val="0"/>
          <w:sz w:val="36"/>
          <w:szCs w:val="36"/>
          <w:highlight w:val="none"/>
          <w:u w:val="none" w:color="auto"/>
        </w:rPr>
        <w:t>村庄撤并</w:t>
      </w:r>
      <w:r>
        <w:rPr>
          <w:rFonts w:hint="eastAsia" w:ascii="宋体" w:hAnsi="宋体" w:eastAsia="仿宋_GB2312" w:cs="宋体"/>
          <w:color w:val="auto"/>
          <w:spacing w:val="10"/>
          <w:kern w:val="0"/>
          <w:sz w:val="36"/>
          <w:szCs w:val="36"/>
          <w:highlight w:val="none"/>
          <w:u w:val="none" w:color="auto"/>
          <w:lang w:val="en-US" w:eastAsia="zh-CN"/>
        </w:rPr>
        <w:t>改革</w:t>
      </w:r>
      <w:r>
        <w:rPr>
          <w:rFonts w:hint="eastAsia" w:ascii="宋体" w:hAnsi="宋体" w:eastAsia="仿宋_GB2312" w:cs="宋体"/>
          <w:color w:val="auto"/>
          <w:spacing w:val="10"/>
          <w:kern w:val="0"/>
          <w:sz w:val="36"/>
          <w:szCs w:val="36"/>
          <w:highlight w:val="none"/>
          <w:u w:val="none" w:color="auto"/>
        </w:rPr>
        <w:t>工作</w:t>
      </w:r>
      <w:r>
        <w:rPr>
          <w:rFonts w:hint="eastAsia" w:ascii="宋体" w:hAnsi="宋体" w:eastAsia="仿宋_GB2312" w:cs="宋体"/>
          <w:color w:val="auto"/>
          <w:spacing w:val="10"/>
          <w:kern w:val="0"/>
          <w:sz w:val="36"/>
          <w:szCs w:val="36"/>
          <w:highlight w:val="none"/>
          <w:u w:val="none" w:color="auto"/>
          <w:lang w:val="en-US" w:eastAsia="zh-CN"/>
        </w:rPr>
        <w:t>落实。</w:t>
      </w:r>
      <w:r>
        <w:rPr>
          <w:rFonts w:hint="eastAsia" w:ascii="宋体" w:hAnsi="宋体" w:eastAsia="仿宋_GB2312" w:cs="宋体"/>
          <w:color w:val="auto"/>
          <w:spacing w:val="10"/>
          <w:kern w:val="0"/>
          <w:sz w:val="36"/>
          <w:szCs w:val="36"/>
          <w:highlight w:val="none"/>
          <w:u w:val="none" w:color="auto"/>
        </w:rPr>
        <w:t>各县（市、区）要</w:t>
      </w:r>
      <w:r>
        <w:rPr>
          <w:rFonts w:hint="eastAsia" w:ascii="宋体" w:hAnsi="宋体" w:eastAsia="仿宋_GB2312" w:cs="宋体"/>
          <w:color w:val="auto"/>
          <w:spacing w:val="10"/>
          <w:kern w:val="0"/>
          <w:sz w:val="36"/>
          <w:szCs w:val="36"/>
          <w:highlight w:val="none"/>
          <w:u w:val="none" w:color="auto"/>
          <w:lang w:val="en-US" w:eastAsia="zh-CN"/>
        </w:rPr>
        <w:t>建立</w:t>
      </w:r>
      <w:r>
        <w:rPr>
          <w:rFonts w:hint="eastAsia" w:ascii="宋体" w:hAnsi="宋体" w:eastAsia="仿宋_GB2312" w:cs="宋体"/>
          <w:color w:val="auto"/>
          <w:spacing w:val="10"/>
          <w:kern w:val="0"/>
          <w:sz w:val="36"/>
          <w:szCs w:val="36"/>
          <w:highlight w:val="none"/>
          <w:u w:val="none" w:color="auto"/>
        </w:rPr>
        <w:t>相应</w:t>
      </w:r>
      <w:r>
        <w:rPr>
          <w:rFonts w:hint="eastAsia" w:ascii="宋体" w:hAnsi="宋体" w:eastAsia="仿宋_GB2312" w:cs="宋体"/>
          <w:color w:val="auto"/>
          <w:spacing w:val="10"/>
          <w:kern w:val="0"/>
          <w:sz w:val="36"/>
          <w:szCs w:val="36"/>
          <w:highlight w:val="none"/>
          <w:u w:val="none" w:color="auto"/>
          <w:lang w:val="en-US" w:eastAsia="zh-CN"/>
        </w:rPr>
        <w:t>工作机制</w:t>
      </w:r>
      <w:r>
        <w:rPr>
          <w:rFonts w:hint="eastAsia" w:ascii="宋体" w:hAnsi="宋体" w:eastAsia="仿宋_GB2312" w:cs="宋体"/>
          <w:color w:val="auto"/>
          <w:spacing w:val="10"/>
          <w:kern w:val="0"/>
          <w:sz w:val="36"/>
          <w:szCs w:val="36"/>
          <w:highlight w:val="none"/>
          <w:u w:val="none" w:color="auto"/>
        </w:rPr>
        <w:t>，明确责任分工，确保村庄撤并改革工作顺利</w:t>
      </w:r>
      <w:r>
        <w:rPr>
          <w:rFonts w:hint="eastAsia" w:ascii="宋体" w:hAnsi="宋体" w:eastAsia="仿宋_GB2312" w:cs="宋体"/>
          <w:color w:val="auto"/>
          <w:spacing w:val="10"/>
          <w:kern w:val="0"/>
          <w:sz w:val="36"/>
          <w:szCs w:val="36"/>
          <w:highlight w:val="none"/>
          <w:u w:val="none" w:color="auto"/>
          <w:lang w:val="en-US" w:eastAsia="zh-CN"/>
        </w:rPr>
        <w:t>推进。</w:t>
      </w:r>
      <w:r>
        <w:rPr>
          <w:rFonts w:hint="eastAsia" w:ascii="宋体" w:hAnsi="宋体" w:eastAsia="楷体_GB2312" w:cs="仿宋_GB2312"/>
          <w:b/>
          <w:bCs w:val="0"/>
          <w:color w:val="auto"/>
          <w:spacing w:val="10"/>
          <w:sz w:val="36"/>
          <w:szCs w:val="36"/>
          <w:highlight w:val="none"/>
          <w:u w:val="none" w:color="auto"/>
          <w:lang w:val="en-US" w:eastAsia="zh-CN"/>
        </w:rPr>
        <w:t>要强化政策支持。</w:t>
      </w:r>
      <w:r>
        <w:rPr>
          <w:rFonts w:hint="eastAsia" w:ascii="宋体" w:hAnsi="宋体" w:eastAsia="仿宋_GB2312" w:cs="仿宋_GB2312"/>
          <w:color w:val="auto"/>
          <w:spacing w:val="10"/>
          <w:kern w:val="21"/>
          <w:sz w:val="36"/>
          <w:szCs w:val="36"/>
          <w:highlight w:val="none"/>
          <w:u w:val="none" w:color="auto"/>
          <w:shd w:val="clear" w:color="auto" w:fill="FFFFFF"/>
        </w:rPr>
        <w:t>整合</w:t>
      </w:r>
      <w:r>
        <w:rPr>
          <w:rFonts w:hint="eastAsia" w:ascii="宋体" w:hAnsi="宋体" w:eastAsia="仿宋_GB2312" w:cs="仿宋_GB2312"/>
          <w:color w:val="auto"/>
          <w:spacing w:val="10"/>
          <w:kern w:val="21"/>
          <w:sz w:val="36"/>
          <w:szCs w:val="36"/>
          <w:highlight w:val="none"/>
          <w:u w:val="none" w:color="auto"/>
          <w:shd w:val="clear" w:color="auto" w:fill="FFFFFF"/>
          <w:lang w:val="en-US" w:eastAsia="zh-CN"/>
        </w:rPr>
        <w:t>各类</w:t>
      </w:r>
      <w:r>
        <w:rPr>
          <w:rFonts w:hint="eastAsia" w:eastAsia="仿宋_GB2312" w:cs="仿宋_GB2312"/>
          <w:color w:val="auto"/>
          <w:spacing w:val="10"/>
          <w:kern w:val="21"/>
          <w:sz w:val="36"/>
          <w:szCs w:val="36"/>
          <w:highlight w:val="none"/>
          <w:u w:val="none" w:color="auto"/>
          <w:shd w:val="clear" w:color="auto" w:fill="FFFFFF"/>
          <w:lang w:val="en-US" w:eastAsia="zh-CN"/>
        </w:rPr>
        <w:t>财政</w:t>
      </w:r>
      <w:r>
        <w:rPr>
          <w:rFonts w:hint="eastAsia" w:ascii="宋体" w:hAnsi="宋体" w:eastAsia="仿宋_GB2312" w:cs="仿宋_GB2312"/>
          <w:color w:val="auto"/>
          <w:spacing w:val="10"/>
          <w:kern w:val="21"/>
          <w:sz w:val="36"/>
          <w:szCs w:val="36"/>
          <w:highlight w:val="none"/>
          <w:u w:val="none" w:color="auto"/>
          <w:shd w:val="clear" w:color="auto" w:fill="FFFFFF"/>
        </w:rPr>
        <w:t>资金</w:t>
      </w:r>
      <w:r>
        <w:rPr>
          <w:rFonts w:hint="eastAsia" w:ascii="宋体" w:hAnsi="宋体" w:eastAsia="仿宋_GB2312" w:cs="仿宋_GB2312"/>
          <w:color w:val="auto"/>
          <w:spacing w:val="10"/>
          <w:kern w:val="21"/>
          <w:sz w:val="36"/>
          <w:szCs w:val="36"/>
          <w:highlight w:val="none"/>
          <w:u w:val="none" w:color="auto"/>
          <w:shd w:val="clear" w:color="auto" w:fill="FFFFFF"/>
          <w:lang w:eastAsia="zh-CN"/>
        </w:rPr>
        <w:t>，</w:t>
      </w:r>
      <w:r>
        <w:rPr>
          <w:rFonts w:hint="eastAsia" w:ascii="宋体" w:hAnsi="宋体" w:eastAsia="仿宋_GB2312" w:cs="仿宋_GB2312"/>
          <w:color w:val="auto"/>
          <w:spacing w:val="10"/>
          <w:kern w:val="21"/>
          <w:sz w:val="36"/>
          <w:szCs w:val="36"/>
          <w:highlight w:val="none"/>
          <w:u w:val="none" w:color="auto"/>
          <w:shd w:val="clear" w:color="auto" w:fill="FFFFFF"/>
          <w:lang w:val="en-US" w:eastAsia="zh-CN"/>
        </w:rPr>
        <w:t>用于</w:t>
      </w:r>
      <w:r>
        <w:rPr>
          <w:rFonts w:hint="eastAsia" w:ascii="宋体" w:hAnsi="宋体" w:eastAsia="仿宋_GB2312" w:cs="仿宋_GB2312"/>
          <w:color w:val="auto"/>
          <w:spacing w:val="10"/>
          <w:kern w:val="21"/>
          <w:sz w:val="36"/>
          <w:szCs w:val="36"/>
          <w:highlight w:val="none"/>
          <w:u w:val="none" w:color="auto"/>
          <w:shd w:val="clear" w:color="auto" w:fill="FFFFFF"/>
        </w:rPr>
        <w:t>村庄撤并规划编制、集中安置区建设、基础设施</w:t>
      </w:r>
      <w:r>
        <w:rPr>
          <w:rFonts w:hint="eastAsia" w:ascii="宋体" w:hAnsi="宋体" w:eastAsia="仿宋_GB2312" w:cs="仿宋_GB2312"/>
          <w:color w:val="auto"/>
          <w:spacing w:val="10"/>
          <w:kern w:val="21"/>
          <w:sz w:val="36"/>
          <w:szCs w:val="36"/>
          <w:highlight w:val="none"/>
          <w:u w:val="none" w:color="auto"/>
          <w:shd w:val="clear" w:color="auto" w:fill="FFFFFF"/>
          <w:lang w:val="en-US" w:eastAsia="zh-CN"/>
        </w:rPr>
        <w:t>和公共服务配套</w:t>
      </w:r>
      <w:r>
        <w:rPr>
          <w:rFonts w:hint="eastAsia" w:ascii="宋体" w:hAnsi="宋体" w:eastAsia="仿宋_GB2312" w:cs="仿宋_GB2312"/>
          <w:color w:val="auto"/>
          <w:spacing w:val="10"/>
          <w:kern w:val="21"/>
          <w:sz w:val="36"/>
          <w:szCs w:val="36"/>
          <w:highlight w:val="none"/>
          <w:u w:val="none" w:color="auto"/>
          <w:shd w:val="clear" w:color="auto" w:fill="FFFFFF"/>
        </w:rPr>
        <w:t>等村庄撤并改革项目。加强政策研究，积极对接上级部门，争取</w:t>
      </w:r>
      <w:r>
        <w:rPr>
          <w:rFonts w:hint="eastAsia" w:ascii="宋体" w:hAnsi="宋体" w:eastAsia="仿宋_GB2312" w:cs="仿宋_GB2312"/>
          <w:color w:val="auto"/>
          <w:spacing w:val="10"/>
          <w:kern w:val="21"/>
          <w:sz w:val="36"/>
          <w:szCs w:val="36"/>
          <w:highlight w:val="none"/>
          <w:u w:val="none" w:color="auto"/>
          <w:shd w:val="clear" w:color="auto" w:fill="FFFFFF"/>
          <w:lang w:val="en-US" w:eastAsia="zh-CN"/>
        </w:rPr>
        <w:t>相应的</w:t>
      </w:r>
      <w:r>
        <w:rPr>
          <w:rFonts w:hint="eastAsia" w:ascii="宋体" w:hAnsi="宋体" w:eastAsia="仿宋_GB2312" w:cs="仿宋_GB2312"/>
          <w:color w:val="auto"/>
          <w:spacing w:val="10"/>
          <w:kern w:val="21"/>
          <w:sz w:val="36"/>
          <w:szCs w:val="36"/>
          <w:highlight w:val="none"/>
          <w:u w:val="none" w:color="auto"/>
          <w:shd w:val="clear" w:color="auto" w:fill="FFFFFF"/>
        </w:rPr>
        <w:t>政策</w:t>
      </w:r>
      <w:r>
        <w:rPr>
          <w:rFonts w:hint="eastAsia" w:ascii="宋体" w:hAnsi="宋体" w:eastAsia="仿宋_GB2312" w:cs="仿宋_GB2312"/>
          <w:color w:val="auto"/>
          <w:spacing w:val="10"/>
          <w:kern w:val="21"/>
          <w:sz w:val="36"/>
          <w:szCs w:val="36"/>
          <w:highlight w:val="none"/>
          <w:u w:val="none" w:color="auto"/>
          <w:shd w:val="clear" w:color="auto" w:fill="FFFFFF"/>
          <w:lang w:val="en-US" w:eastAsia="zh-CN"/>
        </w:rPr>
        <w:t>资金</w:t>
      </w:r>
      <w:r>
        <w:rPr>
          <w:rFonts w:hint="eastAsia" w:ascii="宋体" w:hAnsi="宋体" w:eastAsia="仿宋_GB2312" w:cs="仿宋_GB2312"/>
          <w:color w:val="auto"/>
          <w:spacing w:val="10"/>
          <w:kern w:val="21"/>
          <w:sz w:val="36"/>
          <w:szCs w:val="36"/>
          <w:highlight w:val="none"/>
          <w:u w:val="none" w:color="auto"/>
          <w:shd w:val="clear" w:color="auto" w:fill="FFFFFF"/>
        </w:rPr>
        <w:t>支持</w:t>
      </w:r>
      <w:r>
        <w:rPr>
          <w:rFonts w:hint="eastAsia" w:ascii="宋体" w:hAnsi="宋体" w:eastAsia="仿宋_GB2312" w:cs="仿宋_GB2312"/>
          <w:color w:val="auto"/>
          <w:spacing w:val="10"/>
          <w:kern w:val="21"/>
          <w:sz w:val="36"/>
          <w:szCs w:val="36"/>
          <w:highlight w:val="none"/>
          <w:u w:val="none" w:color="auto"/>
          <w:shd w:val="clear" w:color="auto" w:fill="FFFFFF"/>
          <w:lang w:eastAsia="zh-CN"/>
        </w:rPr>
        <w:t>。</w:t>
      </w:r>
      <w:r>
        <w:rPr>
          <w:rFonts w:hint="eastAsia" w:ascii="宋体" w:hAnsi="宋体" w:eastAsia="楷体_GB2312" w:cs="仿宋_GB2312"/>
          <w:b/>
          <w:bCs w:val="0"/>
          <w:color w:val="auto"/>
          <w:spacing w:val="10"/>
          <w:sz w:val="36"/>
          <w:szCs w:val="36"/>
          <w:highlight w:val="none"/>
          <w:u w:val="none" w:color="auto"/>
          <w:lang w:val="en-US" w:eastAsia="zh-CN"/>
        </w:rPr>
        <w:t>要扩大社会宣传。</w:t>
      </w:r>
      <w:r>
        <w:rPr>
          <w:rFonts w:hint="eastAsia" w:ascii="宋体" w:hAnsi="宋体" w:eastAsia="仿宋_GB2312" w:cs="仿宋_GB2312"/>
          <w:bCs/>
          <w:color w:val="auto"/>
          <w:spacing w:val="10"/>
          <w:kern w:val="21"/>
          <w:sz w:val="36"/>
          <w:szCs w:val="36"/>
          <w:highlight w:val="none"/>
          <w:u w:val="none" w:color="auto"/>
          <w:lang w:val="en-US" w:eastAsia="zh-CN"/>
        </w:rPr>
        <w:t>通过电视、广播、报纸、网络等媒体，广泛</w:t>
      </w:r>
      <w:r>
        <w:rPr>
          <w:rFonts w:hint="eastAsia" w:ascii="宋体" w:hAnsi="宋体" w:eastAsia="仿宋_GB2312" w:cs="仿宋_GB2312"/>
          <w:bCs/>
          <w:color w:val="auto"/>
          <w:spacing w:val="10"/>
          <w:kern w:val="21"/>
          <w:sz w:val="36"/>
          <w:szCs w:val="36"/>
          <w:highlight w:val="none"/>
          <w:u w:val="none" w:color="auto"/>
        </w:rPr>
        <w:t>宣传村庄撤并改革的</w:t>
      </w:r>
      <w:r>
        <w:rPr>
          <w:rFonts w:hint="eastAsia" w:ascii="宋体" w:hAnsi="宋体" w:eastAsia="仿宋_GB2312" w:cs="仿宋_GB2312"/>
          <w:bCs/>
          <w:color w:val="auto"/>
          <w:spacing w:val="10"/>
          <w:kern w:val="21"/>
          <w:sz w:val="36"/>
          <w:szCs w:val="36"/>
          <w:highlight w:val="none"/>
          <w:u w:val="none" w:color="auto"/>
          <w:lang w:val="en-US" w:eastAsia="zh-CN"/>
        </w:rPr>
        <w:t>意义</w:t>
      </w:r>
      <w:r>
        <w:rPr>
          <w:rFonts w:hint="eastAsia" w:ascii="宋体" w:hAnsi="宋体" w:eastAsia="仿宋_GB2312" w:cs="仿宋_GB2312"/>
          <w:bCs/>
          <w:color w:val="auto"/>
          <w:spacing w:val="10"/>
          <w:kern w:val="21"/>
          <w:sz w:val="36"/>
          <w:szCs w:val="36"/>
          <w:highlight w:val="none"/>
          <w:u w:val="none" w:color="auto"/>
        </w:rPr>
        <w:t>、</w:t>
      </w:r>
      <w:r>
        <w:rPr>
          <w:rFonts w:hint="eastAsia" w:ascii="宋体" w:hAnsi="宋体" w:eastAsia="仿宋_GB2312" w:cs="仿宋_GB2312"/>
          <w:bCs/>
          <w:color w:val="auto"/>
          <w:spacing w:val="10"/>
          <w:kern w:val="21"/>
          <w:sz w:val="36"/>
          <w:szCs w:val="36"/>
          <w:highlight w:val="none"/>
          <w:u w:val="none" w:color="auto"/>
          <w:lang w:val="en-US" w:eastAsia="zh-CN"/>
        </w:rPr>
        <w:t>政策</w:t>
      </w:r>
      <w:r>
        <w:rPr>
          <w:rFonts w:hint="eastAsia" w:ascii="宋体" w:hAnsi="宋体" w:eastAsia="仿宋_GB2312" w:cs="仿宋_GB2312"/>
          <w:bCs/>
          <w:color w:val="auto"/>
          <w:spacing w:val="10"/>
          <w:kern w:val="21"/>
          <w:sz w:val="36"/>
          <w:szCs w:val="36"/>
          <w:highlight w:val="none"/>
          <w:u w:val="none" w:color="auto"/>
        </w:rPr>
        <w:t>、典型经验和成功案例，营造良好的舆论氛围。</w:t>
      </w:r>
    </w:p>
    <w:p w14:paraId="222D8C47">
      <w:pPr>
        <w:tabs>
          <w:tab w:val="center" w:pos="4153"/>
          <w:tab w:val="right" w:pos="8306"/>
        </w:tabs>
        <w:adjustRightInd w:val="0"/>
        <w:snapToGrid w:val="0"/>
        <w:rPr>
          <w:rFonts w:hint="eastAsia" w:ascii="宋体" w:hAnsi="宋体" w:eastAsia="微软雅黑" w:cs="Tahoma"/>
          <w:color w:val="auto"/>
          <w:kern w:val="0"/>
          <w:sz w:val="18"/>
          <w:szCs w:val="22"/>
          <w:highlight w:val="none"/>
          <w:u w:val="none" w:color="auto"/>
        </w:rPr>
      </w:pPr>
    </w:p>
    <w:p w14:paraId="4A780AA7">
      <w:pPr>
        <w:overflowPunct w:val="0"/>
        <w:spacing w:line="480" w:lineRule="exact"/>
        <w:jc w:val="center"/>
        <w:rPr>
          <w:rFonts w:hint="eastAsia" w:ascii="方正小标宋_GBK" w:hAnsi="方正小标宋_GBK" w:eastAsia="方正小标宋_GBK" w:cs="方正小标宋_GBK"/>
          <w:color w:val="auto"/>
          <w:kern w:val="21"/>
          <w:sz w:val="44"/>
          <w:szCs w:val="44"/>
          <w:highlight w:val="none"/>
          <w:u w:val="none" w:color="auto"/>
        </w:rPr>
      </w:pPr>
      <w:r>
        <w:rPr>
          <w:rFonts w:hint="eastAsia" w:ascii="方正小标宋_GBK" w:hAnsi="方正小标宋_GBK" w:eastAsia="方正小标宋_GBK" w:cs="方正小标宋_GBK"/>
          <w:color w:val="auto"/>
          <w:sz w:val="44"/>
          <w:szCs w:val="44"/>
          <w:highlight w:val="none"/>
          <w:u w:val="none" w:color="auto"/>
        </w:rPr>
        <w:t>三明市村庄撤并改革</w:t>
      </w:r>
      <w:r>
        <w:rPr>
          <w:rFonts w:hint="eastAsia" w:ascii="方正小标宋_GBK" w:hAnsi="方正小标宋_GBK" w:eastAsia="方正小标宋_GBK" w:cs="方正小标宋_GBK"/>
          <w:color w:val="auto"/>
          <w:kern w:val="21"/>
          <w:sz w:val="44"/>
          <w:szCs w:val="44"/>
          <w:highlight w:val="none"/>
          <w:u w:val="none" w:color="auto"/>
        </w:rPr>
        <w:t>任务</w:t>
      </w:r>
      <w:r>
        <w:rPr>
          <w:rFonts w:hint="eastAsia" w:ascii="方正小标宋_GBK" w:hAnsi="方正小标宋_GBK" w:eastAsia="方正小标宋_GBK" w:cs="方正小标宋_GBK"/>
          <w:color w:val="auto"/>
          <w:kern w:val="21"/>
          <w:sz w:val="44"/>
          <w:szCs w:val="44"/>
          <w:highlight w:val="none"/>
          <w:u w:val="none" w:color="auto"/>
          <w:lang w:eastAsia="zh-CN"/>
        </w:rPr>
        <w:t>一览</w:t>
      </w:r>
      <w:r>
        <w:rPr>
          <w:rFonts w:hint="eastAsia" w:ascii="方正小标宋_GBK" w:hAnsi="方正小标宋_GBK" w:eastAsia="方正小标宋_GBK" w:cs="方正小标宋_GBK"/>
          <w:color w:val="auto"/>
          <w:kern w:val="21"/>
          <w:sz w:val="44"/>
          <w:szCs w:val="44"/>
          <w:highlight w:val="none"/>
          <w:u w:val="none" w:color="auto"/>
        </w:rPr>
        <w:t>表</w:t>
      </w:r>
    </w:p>
    <w:p w14:paraId="75220EAC">
      <w:pPr>
        <w:tabs>
          <w:tab w:val="center" w:pos="4153"/>
          <w:tab w:val="right" w:pos="8306"/>
        </w:tabs>
        <w:adjustRightInd w:val="0"/>
        <w:snapToGrid w:val="0"/>
        <w:rPr>
          <w:rFonts w:hint="eastAsia" w:ascii="宋体" w:hAnsi="宋体" w:eastAsia="微软雅黑" w:cs="Tahoma"/>
          <w:color w:val="auto"/>
          <w:kern w:val="0"/>
          <w:sz w:val="18"/>
          <w:szCs w:val="22"/>
          <w:highlight w:val="none"/>
          <w:u w:val="none" w:color="auto"/>
        </w:rPr>
      </w:pPr>
    </w:p>
    <w:p w14:paraId="30B82512">
      <w:pPr>
        <w:tabs>
          <w:tab w:val="center" w:pos="4153"/>
          <w:tab w:val="right" w:pos="8306"/>
        </w:tabs>
        <w:adjustRightInd w:val="0"/>
        <w:snapToGrid w:val="0"/>
        <w:rPr>
          <w:rFonts w:ascii="宋体" w:hAnsi="宋体" w:eastAsia="微软雅黑" w:cs="Tahoma"/>
          <w:color w:val="auto"/>
          <w:kern w:val="0"/>
          <w:sz w:val="18"/>
          <w:szCs w:val="22"/>
          <w:highlight w:val="none"/>
          <w:u w:val="none" w:color="auto"/>
        </w:rPr>
      </w:pPr>
    </w:p>
    <w:tbl>
      <w:tblPr>
        <w:tblStyle w:val="1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968"/>
        <w:gridCol w:w="4306"/>
        <w:gridCol w:w="1057"/>
        <w:gridCol w:w="916"/>
        <w:gridCol w:w="1673"/>
      </w:tblGrid>
      <w:tr w14:paraId="67DE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548" w:type="dxa"/>
            <w:vAlign w:val="center"/>
          </w:tcPr>
          <w:p w14:paraId="501BC7EF">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序号</w:t>
            </w:r>
          </w:p>
        </w:tc>
        <w:tc>
          <w:tcPr>
            <w:tcW w:w="5274" w:type="dxa"/>
            <w:gridSpan w:val="2"/>
            <w:vAlign w:val="center"/>
          </w:tcPr>
          <w:p w14:paraId="7EEFCA54">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重点任务</w:t>
            </w:r>
          </w:p>
        </w:tc>
        <w:tc>
          <w:tcPr>
            <w:tcW w:w="1057" w:type="dxa"/>
            <w:vAlign w:val="center"/>
          </w:tcPr>
          <w:p w14:paraId="48113B4E">
            <w:pPr>
              <w:adjustRightInd w:val="0"/>
              <w:snapToGrid w:val="0"/>
              <w:spacing w:line="360" w:lineRule="exact"/>
              <w:jc w:val="center"/>
              <w:rPr>
                <w:rFonts w:hint="eastAsia"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完成</w:t>
            </w:r>
          </w:p>
          <w:p w14:paraId="3208D3B6">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期限</w:t>
            </w:r>
          </w:p>
        </w:tc>
        <w:tc>
          <w:tcPr>
            <w:tcW w:w="916" w:type="dxa"/>
            <w:vAlign w:val="center"/>
          </w:tcPr>
          <w:p w14:paraId="59CC3F8C">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牵头单位</w:t>
            </w:r>
          </w:p>
        </w:tc>
        <w:tc>
          <w:tcPr>
            <w:tcW w:w="1673" w:type="dxa"/>
            <w:vAlign w:val="center"/>
          </w:tcPr>
          <w:p w14:paraId="332A6B33">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责任单位</w:t>
            </w:r>
          </w:p>
        </w:tc>
      </w:tr>
      <w:tr w14:paraId="7E35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48" w:type="dxa"/>
            <w:vMerge w:val="restart"/>
            <w:vAlign w:val="center"/>
          </w:tcPr>
          <w:p w14:paraId="53AD2F1E">
            <w:pPr>
              <w:adjustRightInd w:val="0"/>
              <w:snapToGrid w:val="0"/>
              <w:spacing w:line="360" w:lineRule="exact"/>
              <w:jc w:val="center"/>
              <w:rPr>
                <w:rFonts w:ascii="宋体" w:hAnsi="宋体" w:eastAsia="微软雅黑" w:cs="Tahoma"/>
                <w:color w:val="auto"/>
                <w:kern w:val="0"/>
                <w:sz w:val="28"/>
                <w:szCs w:val="28"/>
                <w:highlight w:val="none"/>
                <w:u w:val="none" w:color="auto"/>
                <w:lang w:bidi="ar-SA"/>
              </w:rPr>
            </w:pPr>
            <w:r>
              <w:rPr>
                <w:rFonts w:hint="eastAsia" w:ascii="宋体" w:hAnsi="宋体" w:eastAsia="仿宋_GB2312" w:cs="仿宋_GB2312"/>
                <w:color w:val="auto"/>
                <w:sz w:val="28"/>
                <w:szCs w:val="28"/>
                <w:highlight w:val="none"/>
                <w:u w:val="none" w:color="auto"/>
                <w:lang w:bidi="ar-SA"/>
              </w:rPr>
              <w:t>1</w:t>
            </w:r>
          </w:p>
        </w:tc>
        <w:tc>
          <w:tcPr>
            <w:tcW w:w="968" w:type="dxa"/>
            <w:vMerge w:val="restart"/>
            <w:vAlign w:val="center"/>
          </w:tcPr>
          <w:p w14:paraId="7F826882">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bidi="ar-SA"/>
              </w:rPr>
              <w:t>坚持县级试点先行</w:t>
            </w:r>
          </w:p>
        </w:tc>
        <w:tc>
          <w:tcPr>
            <w:tcW w:w="4306" w:type="dxa"/>
            <w:vAlign w:val="center"/>
          </w:tcPr>
          <w:p w14:paraId="407E0619">
            <w:pPr>
              <w:overflowPunct w:val="0"/>
              <w:adjustRightInd w:val="0"/>
              <w:snapToGrid w:val="0"/>
              <w:spacing w:line="360" w:lineRule="exact"/>
              <w:ind w:left="0" w:leftChars="0" w:right="0"/>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①指导支持将乐县试点撤并村庄（场），力争完成撤并村庄（场）21组。</w:t>
            </w:r>
          </w:p>
        </w:tc>
        <w:tc>
          <w:tcPr>
            <w:tcW w:w="1057" w:type="dxa"/>
            <w:vAlign w:val="center"/>
          </w:tcPr>
          <w:p w14:paraId="0462F1D1">
            <w:pPr>
              <w:overflowPunct w:val="0"/>
              <w:adjustRightInd w:val="0"/>
              <w:snapToGrid w:val="0"/>
              <w:spacing w:line="360" w:lineRule="exact"/>
              <w:ind w:left="0" w:leftChars="0" w:right="0"/>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2025年12月</w:t>
            </w:r>
          </w:p>
        </w:tc>
        <w:tc>
          <w:tcPr>
            <w:tcW w:w="916" w:type="dxa"/>
            <w:vMerge w:val="restart"/>
            <w:vAlign w:val="center"/>
          </w:tcPr>
          <w:p w14:paraId="7713EE0E">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val="en-US" w:eastAsia="zh-CN" w:bidi="ar-SA"/>
              </w:rPr>
              <w:t>市农业农村</w:t>
            </w:r>
            <w:r>
              <w:rPr>
                <w:rFonts w:hint="eastAsia" w:ascii="宋体" w:hAnsi="宋体" w:eastAsia="仿宋_GB2312" w:cs="仿宋_GB2312"/>
                <w:color w:val="auto"/>
                <w:kern w:val="21"/>
                <w:sz w:val="28"/>
                <w:szCs w:val="28"/>
                <w:highlight w:val="none"/>
                <w:u w:val="none" w:color="auto"/>
                <w:lang w:bidi="ar-SA"/>
              </w:rPr>
              <w:t>局</w:t>
            </w:r>
          </w:p>
        </w:tc>
        <w:tc>
          <w:tcPr>
            <w:tcW w:w="1673" w:type="dxa"/>
            <w:vMerge w:val="restart"/>
            <w:vAlign w:val="center"/>
          </w:tcPr>
          <w:p w14:paraId="4F42D675">
            <w:pPr>
              <w:overflowPunct w:val="0"/>
              <w:adjustRightInd w:val="0"/>
              <w:snapToGrid w:val="0"/>
              <w:spacing w:line="360" w:lineRule="exact"/>
              <w:jc w:val="left"/>
              <w:rPr>
                <w:rFonts w:hint="default" w:ascii="宋体" w:hAnsi="宋体" w:eastAsia="仿宋_GB2312" w:cs="仿宋_GB2312"/>
                <w:color w:val="auto"/>
                <w:spacing w:val="-6"/>
                <w:kern w:val="21"/>
                <w:sz w:val="28"/>
                <w:szCs w:val="28"/>
                <w:highlight w:val="none"/>
                <w:u w:val="none" w:color="auto"/>
                <w:lang w:val="en-US" w:eastAsia="zh-CN" w:bidi="ar-SA"/>
              </w:rPr>
            </w:pPr>
            <w:r>
              <w:rPr>
                <w:rFonts w:hint="eastAsia" w:ascii="宋体" w:hAnsi="宋体" w:eastAsia="仿宋_GB2312" w:cs="仿宋_GB2312"/>
                <w:color w:val="auto"/>
                <w:spacing w:val="-6"/>
                <w:kern w:val="21"/>
                <w:sz w:val="28"/>
                <w:szCs w:val="28"/>
                <w:highlight w:val="none"/>
                <w:u w:val="none" w:color="auto"/>
                <w:lang w:bidi="ar-SA"/>
              </w:rPr>
              <w:t>市委组织部、社会工作部，</w:t>
            </w:r>
            <w:r>
              <w:rPr>
                <w:rFonts w:hint="eastAsia" w:ascii="宋体" w:hAnsi="宋体" w:eastAsia="仿宋_GB2312" w:cs="仿宋_GB2312"/>
                <w:color w:val="auto"/>
                <w:spacing w:val="-6"/>
                <w:kern w:val="21"/>
                <w:sz w:val="28"/>
                <w:szCs w:val="28"/>
                <w:highlight w:val="none"/>
                <w:u w:val="none" w:color="auto"/>
                <w:lang w:val="en-US" w:eastAsia="zh-CN" w:bidi="ar-SA"/>
              </w:rPr>
              <w:t>市</w:t>
            </w:r>
            <w:r>
              <w:rPr>
                <w:rFonts w:hint="eastAsia" w:eastAsia="仿宋_GB2312" w:cs="仿宋_GB2312"/>
                <w:color w:val="auto"/>
                <w:spacing w:val="-6"/>
                <w:kern w:val="21"/>
                <w:sz w:val="28"/>
                <w:szCs w:val="28"/>
                <w:highlight w:val="none"/>
                <w:u w:val="none" w:color="auto"/>
                <w:lang w:val="en-US" w:eastAsia="zh-CN" w:bidi="ar-SA"/>
              </w:rPr>
              <w:t>发改委、</w:t>
            </w:r>
            <w:r>
              <w:rPr>
                <w:rFonts w:hint="eastAsia" w:ascii="宋体" w:hAnsi="宋体" w:eastAsia="仿宋_GB2312" w:cs="仿宋_GB2312"/>
                <w:color w:val="auto"/>
                <w:spacing w:val="-6"/>
                <w:kern w:val="21"/>
                <w:sz w:val="28"/>
                <w:szCs w:val="28"/>
                <w:highlight w:val="none"/>
                <w:u w:val="none" w:color="auto"/>
                <w:lang w:bidi="ar-SA"/>
              </w:rPr>
              <w:t>民政局、财政局、自然资源局</w:t>
            </w:r>
            <w:r>
              <w:rPr>
                <w:rFonts w:hint="eastAsia" w:ascii="宋体" w:hAnsi="宋体" w:eastAsia="仿宋_GB2312" w:cs="仿宋_GB2312"/>
                <w:color w:val="auto"/>
                <w:spacing w:val="-6"/>
                <w:kern w:val="21"/>
                <w:sz w:val="28"/>
                <w:szCs w:val="28"/>
                <w:highlight w:val="none"/>
                <w:u w:val="none" w:color="auto"/>
                <w:lang w:val="en-US" w:eastAsia="zh-CN" w:bidi="ar-SA"/>
              </w:rPr>
              <w:t>等</w:t>
            </w:r>
            <w:r>
              <w:rPr>
                <w:rFonts w:hint="eastAsia" w:ascii="宋体" w:hAnsi="宋体" w:eastAsia="仿宋_GB2312" w:cs="仿宋_GB2312"/>
                <w:color w:val="auto"/>
                <w:spacing w:val="-6"/>
                <w:kern w:val="21"/>
                <w:sz w:val="28"/>
                <w:szCs w:val="28"/>
                <w:highlight w:val="none"/>
                <w:u w:val="none" w:color="auto"/>
                <w:lang w:eastAsia="zh-CN" w:bidi="ar-SA"/>
              </w:rPr>
              <w:t>，</w:t>
            </w:r>
            <w:r>
              <w:rPr>
                <w:rFonts w:hint="eastAsia" w:ascii="宋体" w:hAnsi="宋体" w:eastAsia="仿宋_GB2312" w:cs="仿宋_GB2312"/>
                <w:color w:val="auto"/>
                <w:spacing w:val="-6"/>
                <w:kern w:val="21"/>
                <w:sz w:val="28"/>
                <w:szCs w:val="28"/>
                <w:highlight w:val="none"/>
                <w:u w:val="none" w:color="auto"/>
                <w:lang w:val="en-US" w:eastAsia="zh-CN" w:bidi="ar-SA"/>
              </w:rPr>
              <w:t>将乐县</w:t>
            </w:r>
          </w:p>
        </w:tc>
      </w:tr>
      <w:tr w14:paraId="1334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48" w:type="dxa"/>
            <w:vMerge w:val="continue"/>
            <w:vAlign w:val="center"/>
          </w:tcPr>
          <w:p w14:paraId="7FFD4D58">
            <w:pPr>
              <w:adjustRightInd w:val="0"/>
              <w:snapToGrid w:val="0"/>
              <w:spacing w:line="360" w:lineRule="exact"/>
              <w:jc w:val="center"/>
              <w:rPr>
                <w:rFonts w:hint="eastAsia" w:ascii="宋体" w:hAnsi="宋体" w:eastAsia="仿宋_GB2312" w:cs="仿宋_GB2312"/>
                <w:color w:val="auto"/>
                <w:sz w:val="28"/>
                <w:szCs w:val="28"/>
                <w:highlight w:val="none"/>
                <w:u w:val="none" w:color="auto"/>
                <w:lang w:bidi="ar-SA"/>
              </w:rPr>
            </w:pPr>
          </w:p>
        </w:tc>
        <w:tc>
          <w:tcPr>
            <w:tcW w:w="968" w:type="dxa"/>
            <w:vMerge w:val="continue"/>
            <w:vAlign w:val="center"/>
          </w:tcPr>
          <w:p w14:paraId="06933AB9">
            <w:pPr>
              <w:overflowPunct w:val="0"/>
              <w:adjustRightInd w:val="0"/>
              <w:snapToGrid w:val="0"/>
              <w:spacing w:line="360" w:lineRule="exact"/>
              <w:jc w:val="center"/>
              <w:rPr>
                <w:rFonts w:hint="eastAsia" w:ascii="宋体" w:hAnsi="宋体" w:eastAsia="仿宋_GB2312" w:cs="楷体_GB2312"/>
                <w:bCs/>
                <w:color w:val="auto"/>
                <w:kern w:val="21"/>
                <w:sz w:val="28"/>
                <w:szCs w:val="28"/>
                <w:highlight w:val="none"/>
                <w:u w:val="none" w:color="auto"/>
                <w:lang w:bidi="ar-SA"/>
              </w:rPr>
            </w:pPr>
          </w:p>
        </w:tc>
        <w:tc>
          <w:tcPr>
            <w:tcW w:w="4306" w:type="dxa"/>
            <w:vAlign w:val="center"/>
          </w:tcPr>
          <w:p w14:paraId="76BCD115">
            <w:pPr>
              <w:overflowPunct w:val="0"/>
              <w:adjustRightInd w:val="0"/>
              <w:snapToGrid w:val="0"/>
              <w:spacing w:line="360" w:lineRule="exact"/>
              <w:ind w:left="0" w:leftChars="0" w:right="0"/>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②指导将乐县加强村庄撤并典型经验总结，并在省级以上媒介平台宣传推广。</w:t>
            </w:r>
          </w:p>
        </w:tc>
        <w:tc>
          <w:tcPr>
            <w:tcW w:w="1057" w:type="dxa"/>
            <w:vAlign w:val="center"/>
          </w:tcPr>
          <w:p w14:paraId="04A9708D">
            <w:pPr>
              <w:overflowPunct w:val="0"/>
              <w:adjustRightInd w:val="0"/>
              <w:snapToGrid w:val="0"/>
              <w:spacing w:line="360" w:lineRule="exact"/>
              <w:ind w:left="0" w:leftChars="0" w:right="0"/>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6" w:type="dxa"/>
            <w:vMerge w:val="continue"/>
            <w:vAlign w:val="center"/>
          </w:tcPr>
          <w:p w14:paraId="03C0EBFF">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73" w:type="dxa"/>
            <w:vMerge w:val="continue"/>
            <w:vAlign w:val="center"/>
          </w:tcPr>
          <w:p w14:paraId="519C115B">
            <w:pPr>
              <w:overflowPunct w:val="0"/>
              <w:adjustRightInd w:val="0"/>
              <w:snapToGrid w:val="0"/>
              <w:spacing w:line="360" w:lineRule="exact"/>
              <w:jc w:val="left"/>
              <w:rPr>
                <w:rFonts w:hint="eastAsia" w:ascii="宋体" w:hAnsi="宋体" w:eastAsia="仿宋_GB2312" w:cs="仿宋_GB2312"/>
                <w:color w:val="auto"/>
                <w:spacing w:val="-6"/>
                <w:kern w:val="21"/>
                <w:sz w:val="28"/>
                <w:szCs w:val="28"/>
                <w:highlight w:val="none"/>
                <w:u w:val="none" w:color="auto"/>
                <w:lang w:bidi="ar-SA"/>
              </w:rPr>
            </w:pPr>
          </w:p>
        </w:tc>
      </w:tr>
      <w:tr w14:paraId="7297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548" w:type="dxa"/>
            <w:vMerge w:val="restart"/>
            <w:vAlign w:val="center"/>
          </w:tcPr>
          <w:p w14:paraId="1E8DE661">
            <w:pPr>
              <w:adjustRightInd w:val="0"/>
              <w:snapToGrid w:val="0"/>
              <w:spacing w:line="360" w:lineRule="exact"/>
              <w:jc w:val="center"/>
              <w:rPr>
                <w:rFonts w:ascii="宋体" w:hAnsi="宋体" w:cs="Tahoma"/>
                <w:color w:val="auto"/>
                <w:kern w:val="0"/>
                <w:sz w:val="28"/>
                <w:szCs w:val="28"/>
                <w:highlight w:val="none"/>
                <w:u w:val="none" w:color="auto"/>
                <w:lang w:bidi="ar-SA"/>
              </w:rPr>
            </w:pPr>
            <w:r>
              <w:rPr>
                <w:rFonts w:hint="eastAsia" w:ascii="宋体" w:hAnsi="宋体" w:cs="Tahoma"/>
                <w:color w:val="auto"/>
                <w:kern w:val="0"/>
                <w:sz w:val="28"/>
                <w:szCs w:val="28"/>
                <w:highlight w:val="none"/>
                <w:u w:val="none" w:color="auto"/>
                <w:lang w:bidi="ar-SA"/>
              </w:rPr>
              <w:t>2</w:t>
            </w:r>
          </w:p>
        </w:tc>
        <w:tc>
          <w:tcPr>
            <w:tcW w:w="968" w:type="dxa"/>
            <w:vMerge w:val="restart"/>
            <w:vAlign w:val="center"/>
          </w:tcPr>
          <w:p w14:paraId="6925E81B">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bidi="ar-SA"/>
              </w:rPr>
              <w:t>科学界定撤并范围</w:t>
            </w:r>
          </w:p>
        </w:tc>
        <w:tc>
          <w:tcPr>
            <w:tcW w:w="4306" w:type="dxa"/>
            <w:vAlign w:val="center"/>
          </w:tcPr>
          <w:p w14:paraId="23764353">
            <w:pPr>
              <w:overflowPunct w:val="0"/>
              <w:adjustRightInd w:val="0"/>
              <w:snapToGrid w:val="0"/>
              <w:spacing w:line="360" w:lineRule="exact"/>
              <w:rPr>
                <w:rFonts w:hint="eastAsia" w:ascii="宋体" w:hAnsi="宋体" w:eastAsia="仿宋_GB2312" w:cs="仿宋_GB2312"/>
                <w:color w:val="auto"/>
                <w:kern w:val="21"/>
                <w:sz w:val="28"/>
                <w:szCs w:val="28"/>
                <w:highlight w:val="none"/>
                <w:u w:val="none" w:color="auto"/>
                <w:lang w:eastAsia="zh-CN" w:bidi="ar-SA"/>
              </w:rPr>
            </w:pPr>
            <w:r>
              <w:rPr>
                <w:rFonts w:hint="eastAsia" w:ascii="宋体" w:hAnsi="宋体" w:eastAsia="仿宋_GB2312" w:cs="仿宋_GB2312"/>
                <w:color w:val="auto"/>
                <w:kern w:val="21"/>
                <w:sz w:val="28"/>
                <w:szCs w:val="28"/>
                <w:highlight w:val="none"/>
                <w:u w:val="none" w:color="auto"/>
                <w:lang w:eastAsia="zh-CN" w:bidi="ar-SA"/>
              </w:rPr>
              <w:t>①完成</w:t>
            </w:r>
            <w:r>
              <w:rPr>
                <w:rFonts w:hint="eastAsia" w:ascii="宋体" w:hAnsi="宋体" w:eastAsia="仿宋_GB2312" w:cs="仿宋_GB2312"/>
                <w:color w:val="auto"/>
                <w:kern w:val="21"/>
                <w:sz w:val="28"/>
                <w:szCs w:val="28"/>
                <w:highlight w:val="none"/>
                <w:u w:val="none" w:color="auto"/>
                <w:lang w:bidi="ar-SA"/>
              </w:rPr>
              <w:t>“人口规模较小、流失严重”“地处偏远、交通不便、居住条件差”“受重大项目建设影响需整体搬迁”“存在自然灾害隐患”“群众意愿强烈、调整有利发展”等</w:t>
            </w:r>
            <w:r>
              <w:rPr>
                <w:rFonts w:hint="eastAsia" w:ascii="宋体" w:hAnsi="宋体" w:eastAsia="仿宋_GB2312" w:cs="仿宋_GB2312"/>
                <w:color w:val="auto"/>
                <w:kern w:val="21"/>
                <w:sz w:val="28"/>
                <w:szCs w:val="28"/>
                <w:highlight w:val="none"/>
                <w:u w:val="none" w:color="auto"/>
                <w:lang w:eastAsia="zh-CN" w:bidi="ar-SA"/>
              </w:rPr>
              <w:t>五类村庄调查摸底。</w:t>
            </w:r>
          </w:p>
        </w:tc>
        <w:tc>
          <w:tcPr>
            <w:tcW w:w="1057" w:type="dxa"/>
            <w:vAlign w:val="center"/>
          </w:tcPr>
          <w:p w14:paraId="7C0A6AA2">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eastAsia="仿宋_GB2312" w:cs="仿宋_GB2312"/>
                <w:color w:val="auto"/>
                <w:kern w:val="21"/>
                <w:sz w:val="28"/>
                <w:szCs w:val="28"/>
                <w:highlight w:val="none"/>
                <w:u w:val="none" w:color="auto"/>
                <w:lang w:val="en-US" w:eastAsia="zh-CN" w:bidi="ar-SA"/>
              </w:rPr>
              <w:t>12</w:t>
            </w:r>
            <w:r>
              <w:rPr>
                <w:rFonts w:hint="eastAsia" w:ascii="宋体" w:hAnsi="宋体" w:eastAsia="仿宋_GB2312" w:cs="仿宋_GB2312"/>
                <w:color w:val="auto"/>
                <w:kern w:val="21"/>
                <w:sz w:val="28"/>
                <w:szCs w:val="28"/>
                <w:highlight w:val="none"/>
                <w:u w:val="none" w:color="auto"/>
                <w:lang w:val="en-US" w:eastAsia="zh-CN" w:bidi="ar-SA"/>
              </w:rPr>
              <w:t>月</w:t>
            </w:r>
          </w:p>
        </w:tc>
        <w:tc>
          <w:tcPr>
            <w:tcW w:w="916" w:type="dxa"/>
            <w:vMerge w:val="continue"/>
            <w:vAlign w:val="center"/>
          </w:tcPr>
          <w:p w14:paraId="0F0C8FFB">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673" w:type="dxa"/>
            <w:vMerge w:val="restart"/>
            <w:tcBorders>
              <w:right w:val="single" w:color="auto" w:sz="4" w:space="0"/>
            </w:tcBorders>
            <w:vAlign w:val="center"/>
          </w:tcPr>
          <w:p w14:paraId="3FB03B51">
            <w:pPr>
              <w:overflowPunct w:val="0"/>
              <w:adjustRightInd w:val="0"/>
              <w:snapToGrid w:val="0"/>
              <w:spacing w:line="360" w:lineRule="exact"/>
              <w:jc w:val="left"/>
              <w:rPr>
                <w:rFonts w:hint="eastAsia" w:ascii="宋体" w:hAnsi="宋体" w:eastAsia="仿宋_GB2312" w:cs="仿宋_GB2312"/>
                <w:color w:val="auto"/>
                <w:spacing w:val="-6"/>
                <w:kern w:val="21"/>
                <w:sz w:val="28"/>
                <w:szCs w:val="28"/>
                <w:highlight w:val="none"/>
                <w:u w:val="none" w:color="auto"/>
                <w:lang w:bidi="ar-SA"/>
              </w:rPr>
            </w:pPr>
            <w:r>
              <w:rPr>
                <w:rFonts w:hint="eastAsia" w:ascii="宋体" w:hAnsi="宋体" w:eastAsia="仿宋_GB2312" w:cs="仿宋_GB2312"/>
                <w:color w:val="auto"/>
                <w:spacing w:val="-6"/>
                <w:kern w:val="21"/>
                <w:sz w:val="28"/>
                <w:szCs w:val="28"/>
                <w:highlight w:val="none"/>
                <w:u w:val="none" w:color="auto"/>
                <w:lang w:bidi="ar-SA"/>
              </w:rPr>
              <w:t>市委组织部、社会工作部，</w:t>
            </w:r>
            <w:r>
              <w:rPr>
                <w:rFonts w:hint="eastAsia" w:ascii="宋体" w:hAnsi="宋体" w:eastAsia="仿宋_GB2312" w:cs="仿宋_GB2312"/>
                <w:color w:val="auto"/>
                <w:spacing w:val="-6"/>
                <w:kern w:val="21"/>
                <w:sz w:val="28"/>
                <w:szCs w:val="28"/>
                <w:highlight w:val="none"/>
                <w:u w:val="none" w:color="auto"/>
                <w:lang w:val="en-US" w:eastAsia="zh-CN" w:bidi="ar-SA"/>
              </w:rPr>
              <w:t>市</w:t>
            </w:r>
            <w:r>
              <w:rPr>
                <w:rFonts w:hint="eastAsia" w:eastAsia="仿宋_GB2312" w:cs="仿宋_GB2312"/>
                <w:color w:val="auto"/>
                <w:spacing w:val="-6"/>
                <w:kern w:val="21"/>
                <w:sz w:val="28"/>
                <w:szCs w:val="28"/>
                <w:highlight w:val="none"/>
                <w:u w:val="none" w:color="auto"/>
                <w:lang w:val="en-US" w:eastAsia="zh-CN" w:bidi="ar-SA"/>
              </w:rPr>
              <w:t>发改委、</w:t>
            </w:r>
            <w:r>
              <w:rPr>
                <w:rFonts w:hint="eastAsia" w:ascii="宋体" w:hAnsi="宋体" w:eastAsia="仿宋_GB2312" w:cs="仿宋_GB2312"/>
                <w:color w:val="auto"/>
                <w:spacing w:val="-6"/>
                <w:kern w:val="21"/>
                <w:sz w:val="28"/>
                <w:szCs w:val="28"/>
                <w:highlight w:val="none"/>
                <w:u w:val="none" w:color="auto"/>
                <w:lang w:bidi="ar-SA"/>
              </w:rPr>
              <w:t>民政局、财政局、自然资源局</w:t>
            </w:r>
            <w:r>
              <w:rPr>
                <w:rFonts w:hint="eastAsia" w:ascii="宋体" w:hAnsi="宋体" w:eastAsia="仿宋_GB2312" w:cs="仿宋_GB2312"/>
                <w:color w:val="auto"/>
                <w:spacing w:val="-6"/>
                <w:kern w:val="21"/>
                <w:sz w:val="28"/>
                <w:szCs w:val="28"/>
                <w:highlight w:val="none"/>
                <w:u w:val="none" w:color="auto"/>
                <w:lang w:val="en-US" w:eastAsia="zh-CN" w:bidi="ar-SA"/>
              </w:rPr>
              <w:t>等</w:t>
            </w:r>
            <w:r>
              <w:rPr>
                <w:rFonts w:hint="eastAsia" w:ascii="宋体" w:hAnsi="宋体" w:eastAsia="仿宋_GB2312" w:cs="仿宋_GB2312"/>
                <w:color w:val="auto"/>
                <w:spacing w:val="-6"/>
                <w:kern w:val="21"/>
                <w:sz w:val="28"/>
                <w:szCs w:val="28"/>
                <w:highlight w:val="none"/>
                <w:u w:val="none" w:color="auto"/>
                <w:lang w:eastAsia="zh-CN" w:bidi="ar-SA"/>
              </w:rPr>
              <w:t>，</w:t>
            </w:r>
            <w:r>
              <w:rPr>
                <w:rFonts w:hint="eastAsia" w:ascii="宋体" w:hAnsi="宋体" w:eastAsia="仿宋_GB2312" w:cs="仿宋_GB2312"/>
                <w:color w:val="auto"/>
                <w:spacing w:val="-6"/>
                <w:kern w:val="21"/>
                <w:sz w:val="28"/>
                <w:szCs w:val="28"/>
                <w:highlight w:val="none"/>
                <w:u w:val="none" w:color="auto"/>
                <w:lang w:val="en-US" w:eastAsia="zh-CN" w:bidi="ar-SA"/>
              </w:rPr>
              <w:t>各县（市、区）</w:t>
            </w:r>
          </w:p>
          <w:p w14:paraId="0F9C2998">
            <w:pPr>
              <w:overflowPunct w:val="0"/>
              <w:adjustRightInd w:val="0"/>
              <w:snapToGrid w:val="0"/>
              <w:spacing w:line="360" w:lineRule="exact"/>
              <w:jc w:val="left"/>
              <w:rPr>
                <w:rFonts w:ascii="宋体" w:hAnsi="宋体" w:eastAsia="仿宋_GB2312" w:cs="仿宋_GB2312"/>
                <w:color w:val="auto"/>
                <w:spacing w:val="-6"/>
                <w:kern w:val="21"/>
                <w:sz w:val="28"/>
                <w:szCs w:val="28"/>
                <w:highlight w:val="none"/>
                <w:u w:val="none" w:color="auto"/>
                <w:lang w:bidi="ar-SA"/>
              </w:rPr>
            </w:pPr>
          </w:p>
        </w:tc>
      </w:tr>
      <w:tr w14:paraId="6678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continue"/>
            <w:vAlign w:val="center"/>
          </w:tcPr>
          <w:p w14:paraId="482DCC16">
            <w:pPr>
              <w:adjustRightInd w:val="0"/>
              <w:snapToGrid w:val="0"/>
              <w:spacing w:line="360" w:lineRule="exact"/>
              <w:jc w:val="center"/>
              <w:rPr>
                <w:rFonts w:hint="eastAsia" w:ascii="宋体" w:hAnsi="宋体" w:cs="Tahoma"/>
                <w:color w:val="auto"/>
                <w:kern w:val="0"/>
                <w:sz w:val="28"/>
                <w:szCs w:val="28"/>
                <w:highlight w:val="none"/>
                <w:u w:val="none" w:color="auto"/>
                <w:lang w:bidi="ar-SA"/>
              </w:rPr>
            </w:pPr>
          </w:p>
        </w:tc>
        <w:tc>
          <w:tcPr>
            <w:tcW w:w="968" w:type="dxa"/>
            <w:vMerge w:val="continue"/>
            <w:vAlign w:val="center"/>
          </w:tcPr>
          <w:p w14:paraId="7737ECF4">
            <w:pPr>
              <w:overflowPunct w:val="0"/>
              <w:adjustRightInd w:val="0"/>
              <w:snapToGrid w:val="0"/>
              <w:spacing w:line="360" w:lineRule="exact"/>
              <w:jc w:val="center"/>
              <w:rPr>
                <w:rFonts w:hint="eastAsia" w:ascii="宋体" w:hAnsi="宋体" w:eastAsia="仿宋_GB2312" w:cs="楷体_GB2312"/>
                <w:bCs/>
                <w:color w:val="auto"/>
                <w:kern w:val="21"/>
                <w:sz w:val="28"/>
                <w:szCs w:val="28"/>
                <w:highlight w:val="none"/>
                <w:u w:val="none" w:color="auto"/>
                <w:lang w:bidi="ar-SA"/>
              </w:rPr>
            </w:pPr>
          </w:p>
        </w:tc>
        <w:tc>
          <w:tcPr>
            <w:tcW w:w="4306" w:type="dxa"/>
            <w:vAlign w:val="center"/>
          </w:tcPr>
          <w:p w14:paraId="5854A08F">
            <w:pPr>
              <w:overflowPunct w:val="0"/>
              <w:adjustRightInd w:val="0"/>
              <w:snapToGrid w:val="0"/>
              <w:spacing w:line="360" w:lineRule="exact"/>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②推动</w:t>
            </w:r>
            <w:r>
              <w:rPr>
                <w:rFonts w:hint="eastAsia" w:ascii="宋体" w:hAnsi="宋体" w:eastAsia="仿宋_GB2312" w:cs="仿宋_GB2312"/>
                <w:color w:val="auto"/>
                <w:kern w:val="21"/>
                <w:sz w:val="28"/>
                <w:szCs w:val="28"/>
                <w:highlight w:val="none"/>
                <w:u w:val="none" w:color="auto"/>
                <w:lang w:bidi="ar-SA"/>
              </w:rPr>
              <w:t>非试点县</w:t>
            </w:r>
            <w:r>
              <w:rPr>
                <w:rFonts w:hint="eastAsia" w:ascii="宋体" w:hAnsi="宋体" w:eastAsia="仿宋_GB2312" w:cs="仿宋_GB2312"/>
                <w:color w:val="auto"/>
                <w:kern w:val="21"/>
                <w:sz w:val="28"/>
                <w:szCs w:val="28"/>
                <w:highlight w:val="none"/>
                <w:u w:val="none" w:color="auto"/>
                <w:lang w:val="en-US" w:eastAsia="zh-CN" w:bidi="ar-SA"/>
              </w:rPr>
              <w:t>开展撤并前期调研等</w:t>
            </w:r>
            <w:r>
              <w:rPr>
                <w:rFonts w:hint="eastAsia" w:ascii="宋体" w:hAnsi="宋体" w:eastAsia="仿宋_GB2312" w:cs="仿宋_GB2312"/>
                <w:color w:val="auto"/>
                <w:kern w:val="21"/>
                <w:sz w:val="28"/>
                <w:szCs w:val="28"/>
                <w:highlight w:val="none"/>
                <w:u w:val="none" w:color="auto"/>
                <w:lang w:bidi="ar-SA"/>
              </w:rPr>
              <w:t>工作。</w:t>
            </w:r>
          </w:p>
        </w:tc>
        <w:tc>
          <w:tcPr>
            <w:tcW w:w="1057" w:type="dxa"/>
            <w:vAlign w:val="center"/>
          </w:tcPr>
          <w:p w14:paraId="4BC19096">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eastAsia="仿宋_GB2312" w:cs="仿宋_GB2312"/>
                <w:color w:val="auto"/>
                <w:kern w:val="21"/>
                <w:sz w:val="28"/>
                <w:szCs w:val="28"/>
                <w:highlight w:val="none"/>
                <w:u w:val="none" w:color="auto"/>
                <w:lang w:val="en-US" w:eastAsia="zh-CN" w:bidi="ar-SA"/>
              </w:rPr>
              <w:t>12</w:t>
            </w:r>
            <w:r>
              <w:rPr>
                <w:rFonts w:hint="eastAsia" w:ascii="宋体" w:hAnsi="宋体" w:eastAsia="仿宋_GB2312" w:cs="仿宋_GB2312"/>
                <w:color w:val="auto"/>
                <w:kern w:val="21"/>
                <w:sz w:val="28"/>
                <w:szCs w:val="28"/>
                <w:highlight w:val="none"/>
                <w:u w:val="none" w:color="auto"/>
                <w:lang w:val="en-US" w:eastAsia="zh-CN" w:bidi="ar-SA"/>
              </w:rPr>
              <w:t>月</w:t>
            </w:r>
          </w:p>
        </w:tc>
        <w:tc>
          <w:tcPr>
            <w:tcW w:w="916" w:type="dxa"/>
            <w:vMerge w:val="continue"/>
            <w:vAlign w:val="center"/>
          </w:tcPr>
          <w:p w14:paraId="754CBCBA">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673" w:type="dxa"/>
            <w:vMerge w:val="continue"/>
            <w:tcBorders>
              <w:right w:val="single" w:color="auto" w:sz="4" w:space="0"/>
            </w:tcBorders>
            <w:vAlign w:val="center"/>
          </w:tcPr>
          <w:p w14:paraId="580C6412">
            <w:pPr>
              <w:overflowPunct w:val="0"/>
              <w:adjustRightInd w:val="0"/>
              <w:snapToGrid w:val="0"/>
              <w:spacing w:line="360" w:lineRule="exact"/>
              <w:rPr>
                <w:rFonts w:ascii="宋体" w:hAnsi="宋体" w:eastAsia="仿宋_GB2312" w:cs="仿宋_GB2312"/>
                <w:color w:val="auto"/>
                <w:spacing w:val="-6"/>
                <w:kern w:val="21"/>
                <w:sz w:val="28"/>
                <w:szCs w:val="28"/>
                <w:highlight w:val="none"/>
                <w:u w:val="none" w:color="auto"/>
                <w:lang w:bidi="ar-SA"/>
              </w:rPr>
            </w:pPr>
          </w:p>
        </w:tc>
      </w:tr>
      <w:tr w14:paraId="1819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548" w:type="dxa"/>
            <w:vMerge w:val="restart"/>
            <w:vAlign w:val="center"/>
          </w:tcPr>
          <w:p w14:paraId="29A005A4">
            <w:pPr>
              <w:adjustRightInd w:val="0"/>
              <w:snapToGrid w:val="0"/>
              <w:spacing w:line="360" w:lineRule="exact"/>
              <w:jc w:val="center"/>
              <w:rPr>
                <w:rFonts w:ascii="宋体" w:hAnsi="宋体" w:cs="Tahoma"/>
                <w:color w:val="auto"/>
                <w:kern w:val="0"/>
                <w:sz w:val="28"/>
                <w:szCs w:val="28"/>
                <w:highlight w:val="none"/>
                <w:u w:val="none" w:color="auto"/>
                <w:lang w:bidi="ar-SA"/>
              </w:rPr>
            </w:pPr>
            <w:r>
              <w:rPr>
                <w:rFonts w:hint="eastAsia" w:ascii="宋体" w:hAnsi="宋体" w:cs="Tahoma"/>
                <w:color w:val="auto"/>
                <w:kern w:val="0"/>
                <w:sz w:val="28"/>
                <w:szCs w:val="28"/>
                <w:highlight w:val="none"/>
                <w:u w:val="none" w:color="auto"/>
                <w:lang w:bidi="ar-SA"/>
              </w:rPr>
              <w:t>3</w:t>
            </w:r>
          </w:p>
        </w:tc>
        <w:tc>
          <w:tcPr>
            <w:tcW w:w="968" w:type="dxa"/>
            <w:vMerge w:val="restart"/>
            <w:vAlign w:val="center"/>
          </w:tcPr>
          <w:p w14:paraId="0F27CE91">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分类推进撤并工作</w:t>
            </w:r>
          </w:p>
        </w:tc>
        <w:tc>
          <w:tcPr>
            <w:tcW w:w="4306" w:type="dxa"/>
            <w:vAlign w:val="center"/>
          </w:tcPr>
          <w:p w14:paraId="3ADA88F6">
            <w:pPr>
              <w:overflowPunct w:val="0"/>
              <w:adjustRightInd w:val="0"/>
              <w:snapToGrid w:val="0"/>
              <w:spacing w:line="360" w:lineRule="exact"/>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①</w:t>
            </w:r>
            <w:r>
              <w:rPr>
                <w:rFonts w:hint="eastAsia" w:ascii="宋体" w:hAnsi="宋体" w:eastAsia="仿宋_GB2312" w:cs="Tahoma"/>
                <w:color w:val="auto"/>
                <w:kern w:val="21"/>
                <w:sz w:val="28"/>
                <w:szCs w:val="28"/>
                <w:highlight w:val="none"/>
                <w:u w:val="none" w:color="auto"/>
                <w:lang w:val="en-US" w:eastAsia="zh-CN" w:bidi="ar-SA"/>
              </w:rPr>
              <w:t>指导各县（市、区）</w:t>
            </w:r>
            <w:r>
              <w:rPr>
                <w:rFonts w:hint="eastAsia" w:ascii="宋体" w:hAnsi="宋体" w:eastAsia="仿宋_GB2312" w:cs="Tahoma"/>
                <w:color w:val="auto"/>
                <w:kern w:val="21"/>
                <w:sz w:val="28"/>
                <w:szCs w:val="28"/>
                <w:highlight w:val="none"/>
                <w:u w:val="none" w:color="auto"/>
                <w:lang w:bidi="ar-SA"/>
              </w:rPr>
              <w:t>探索“做大集镇村”“以强带弱”“片区组团”三种村庄撤并模式</w:t>
            </w:r>
            <w:r>
              <w:rPr>
                <w:rFonts w:hint="eastAsia" w:ascii="宋体" w:hAnsi="宋体" w:eastAsia="仿宋_GB2312" w:cs="Tahoma"/>
                <w:color w:val="auto"/>
                <w:kern w:val="21"/>
                <w:sz w:val="28"/>
                <w:szCs w:val="28"/>
                <w:highlight w:val="none"/>
                <w:u w:val="none" w:color="auto"/>
                <w:lang w:val="en-US" w:eastAsia="zh-CN" w:bidi="ar-SA"/>
              </w:rPr>
              <w:t>。</w:t>
            </w:r>
          </w:p>
        </w:tc>
        <w:tc>
          <w:tcPr>
            <w:tcW w:w="1057" w:type="dxa"/>
            <w:vAlign w:val="center"/>
          </w:tcPr>
          <w:p w14:paraId="7670E8A6">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6月</w:t>
            </w:r>
          </w:p>
        </w:tc>
        <w:tc>
          <w:tcPr>
            <w:tcW w:w="916" w:type="dxa"/>
            <w:vMerge w:val="continue"/>
            <w:vAlign w:val="center"/>
          </w:tcPr>
          <w:p w14:paraId="5A5B930E">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673" w:type="dxa"/>
            <w:vMerge w:val="continue"/>
            <w:tcBorders>
              <w:right w:val="single" w:color="auto" w:sz="4" w:space="0"/>
            </w:tcBorders>
            <w:vAlign w:val="center"/>
          </w:tcPr>
          <w:p w14:paraId="29FCD9EA">
            <w:pPr>
              <w:overflowPunct w:val="0"/>
              <w:adjustRightInd w:val="0"/>
              <w:snapToGrid w:val="0"/>
              <w:spacing w:line="360" w:lineRule="exact"/>
              <w:rPr>
                <w:rFonts w:ascii="宋体" w:hAnsi="宋体" w:eastAsia="仿宋_GB2312" w:cs="仿宋_GB2312"/>
                <w:color w:val="auto"/>
                <w:spacing w:val="-6"/>
                <w:kern w:val="21"/>
                <w:sz w:val="28"/>
                <w:szCs w:val="28"/>
                <w:highlight w:val="none"/>
                <w:u w:val="none" w:color="auto"/>
                <w:lang w:bidi="ar-SA"/>
              </w:rPr>
            </w:pPr>
          </w:p>
        </w:tc>
      </w:tr>
      <w:tr w14:paraId="35CB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48" w:type="dxa"/>
            <w:vMerge w:val="continue"/>
            <w:vAlign w:val="center"/>
          </w:tcPr>
          <w:p w14:paraId="1630E6B2">
            <w:pPr>
              <w:adjustRightInd w:val="0"/>
              <w:snapToGrid w:val="0"/>
              <w:spacing w:line="360" w:lineRule="exact"/>
              <w:jc w:val="center"/>
              <w:rPr>
                <w:rFonts w:hint="eastAsia" w:ascii="宋体" w:hAnsi="宋体" w:cs="Tahoma"/>
                <w:color w:val="auto"/>
                <w:kern w:val="0"/>
                <w:sz w:val="28"/>
                <w:szCs w:val="28"/>
                <w:highlight w:val="none"/>
                <w:u w:val="none" w:color="auto"/>
                <w:lang w:bidi="ar-SA"/>
              </w:rPr>
            </w:pPr>
          </w:p>
        </w:tc>
        <w:tc>
          <w:tcPr>
            <w:tcW w:w="968" w:type="dxa"/>
            <w:vMerge w:val="continue"/>
            <w:vAlign w:val="center"/>
          </w:tcPr>
          <w:p w14:paraId="09AE1FBE">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4306" w:type="dxa"/>
            <w:vAlign w:val="center"/>
          </w:tcPr>
          <w:p w14:paraId="1FFCE6FB">
            <w:pPr>
              <w:overflowPunct w:val="0"/>
              <w:adjustRightInd w:val="0"/>
              <w:snapToGrid w:val="0"/>
              <w:spacing w:line="360" w:lineRule="exact"/>
              <w:rPr>
                <w:rFonts w:hint="eastAsia" w:ascii="宋体" w:hAnsi="宋体" w:eastAsia="仿宋_GB2312" w:cs="Tahoma"/>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②</w:t>
            </w:r>
            <w:r>
              <w:rPr>
                <w:rFonts w:hint="eastAsia" w:ascii="宋体" w:hAnsi="宋体" w:eastAsia="仿宋_GB2312" w:cs="Tahoma"/>
                <w:color w:val="auto"/>
                <w:kern w:val="21"/>
                <w:sz w:val="28"/>
                <w:szCs w:val="28"/>
                <w:highlight w:val="none"/>
                <w:u w:val="none" w:color="auto"/>
                <w:lang w:val="en-US" w:eastAsia="zh-CN" w:bidi="ar-SA"/>
              </w:rPr>
              <w:t>鼓励各地积极探索符合本地实际的其他村庄撤并模式。</w:t>
            </w:r>
          </w:p>
        </w:tc>
        <w:tc>
          <w:tcPr>
            <w:tcW w:w="1057" w:type="dxa"/>
            <w:vAlign w:val="center"/>
          </w:tcPr>
          <w:p w14:paraId="7C7DDDB9">
            <w:pPr>
              <w:overflowPunct w:val="0"/>
              <w:adjustRightInd w:val="0"/>
              <w:snapToGrid w:val="0"/>
              <w:spacing w:line="360" w:lineRule="exact"/>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9月</w:t>
            </w:r>
          </w:p>
        </w:tc>
        <w:tc>
          <w:tcPr>
            <w:tcW w:w="916" w:type="dxa"/>
            <w:vMerge w:val="continue"/>
            <w:vAlign w:val="center"/>
          </w:tcPr>
          <w:p w14:paraId="798BDA4A">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673" w:type="dxa"/>
            <w:vMerge w:val="continue"/>
            <w:tcBorders>
              <w:right w:val="single" w:color="auto" w:sz="4" w:space="0"/>
            </w:tcBorders>
            <w:vAlign w:val="center"/>
          </w:tcPr>
          <w:p w14:paraId="78776EA9">
            <w:pPr>
              <w:overflowPunct w:val="0"/>
              <w:adjustRightInd w:val="0"/>
              <w:snapToGrid w:val="0"/>
              <w:spacing w:line="360" w:lineRule="exact"/>
              <w:rPr>
                <w:rFonts w:ascii="宋体" w:hAnsi="宋体" w:eastAsia="仿宋_GB2312" w:cs="仿宋_GB2312"/>
                <w:color w:val="auto"/>
                <w:spacing w:val="-6"/>
                <w:kern w:val="21"/>
                <w:sz w:val="28"/>
                <w:szCs w:val="28"/>
                <w:highlight w:val="none"/>
                <w:u w:val="none" w:color="auto"/>
                <w:lang w:bidi="ar-SA"/>
              </w:rPr>
            </w:pPr>
          </w:p>
        </w:tc>
      </w:tr>
      <w:tr w14:paraId="1904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48" w:type="dxa"/>
            <w:vMerge w:val="continue"/>
            <w:vAlign w:val="center"/>
          </w:tcPr>
          <w:p w14:paraId="1A8474E4">
            <w:pPr>
              <w:adjustRightInd w:val="0"/>
              <w:snapToGrid w:val="0"/>
              <w:spacing w:line="360" w:lineRule="exact"/>
              <w:jc w:val="center"/>
              <w:rPr>
                <w:rFonts w:hint="eastAsia" w:ascii="宋体" w:hAnsi="宋体" w:cs="Tahoma"/>
                <w:color w:val="auto"/>
                <w:kern w:val="0"/>
                <w:sz w:val="28"/>
                <w:szCs w:val="28"/>
                <w:highlight w:val="none"/>
                <w:u w:val="none" w:color="auto"/>
                <w:lang w:bidi="ar-SA"/>
              </w:rPr>
            </w:pPr>
          </w:p>
        </w:tc>
        <w:tc>
          <w:tcPr>
            <w:tcW w:w="968" w:type="dxa"/>
            <w:vMerge w:val="continue"/>
            <w:vAlign w:val="center"/>
          </w:tcPr>
          <w:p w14:paraId="17CDE16E">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4306" w:type="dxa"/>
            <w:vAlign w:val="center"/>
          </w:tcPr>
          <w:p w14:paraId="57B48532">
            <w:pPr>
              <w:overflowPunct w:val="0"/>
              <w:adjustRightInd w:val="0"/>
              <w:snapToGrid w:val="0"/>
              <w:spacing w:line="360" w:lineRule="exact"/>
              <w:rPr>
                <w:rFonts w:hint="eastAsia" w:ascii="宋体" w:hAnsi="宋体" w:eastAsia="仿宋_GB2312" w:cs="Tahoma"/>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③</w:t>
            </w:r>
            <w:r>
              <w:rPr>
                <w:rFonts w:hint="eastAsia" w:ascii="宋体" w:hAnsi="宋体" w:eastAsia="仿宋_GB2312" w:cs="Tahoma"/>
                <w:color w:val="auto"/>
                <w:kern w:val="21"/>
                <w:sz w:val="28"/>
                <w:szCs w:val="28"/>
                <w:highlight w:val="none"/>
                <w:u w:val="none" w:color="auto"/>
                <w:lang w:val="en-US" w:eastAsia="zh-CN" w:bidi="ar-SA"/>
              </w:rPr>
              <w:t>推动非试点县完成符合条件村庄的撤并工作。</w:t>
            </w:r>
          </w:p>
        </w:tc>
        <w:tc>
          <w:tcPr>
            <w:tcW w:w="1057" w:type="dxa"/>
            <w:vAlign w:val="center"/>
          </w:tcPr>
          <w:p w14:paraId="00BACD08">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6" w:type="dxa"/>
            <w:vMerge w:val="continue"/>
            <w:vAlign w:val="center"/>
          </w:tcPr>
          <w:p w14:paraId="31D3A0C7">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673" w:type="dxa"/>
            <w:vMerge w:val="continue"/>
            <w:tcBorders>
              <w:right w:val="single" w:color="auto" w:sz="4" w:space="0"/>
            </w:tcBorders>
            <w:vAlign w:val="center"/>
          </w:tcPr>
          <w:p w14:paraId="3B61367F">
            <w:pPr>
              <w:overflowPunct w:val="0"/>
              <w:adjustRightInd w:val="0"/>
              <w:snapToGrid w:val="0"/>
              <w:spacing w:line="360" w:lineRule="exact"/>
              <w:rPr>
                <w:rFonts w:ascii="宋体" w:hAnsi="宋体" w:eastAsia="仿宋_GB2312" w:cs="仿宋_GB2312"/>
                <w:color w:val="auto"/>
                <w:spacing w:val="-6"/>
                <w:kern w:val="21"/>
                <w:sz w:val="28"/>
                <w:szCs w:val="28"/>
                <w:highlight w:val="none"/>
                <w:u w:val="none" w:color="auto"/>
                <w:lang w:bidi="ar-SA"/>
              </w:rPr>
            </w:pPr>
          </w:p>
        </w:tc>
      </w:tr>
      <w:tr w14:paraId="3649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48" w:type="dxa"/>
            <w:vMerge w:val="restart"/>
            <w:vAlign w:val="center"/>
          </w:tcPr>
          <w:p w14:paraId="4221DE03">
            <w:pPr>
              <w:adjustRightInd w:val="0"/>
              <w:snapToGrid w:val="0"/>
              <w:spacing w:line="360" w:lineRule="exact"/>
              <w:jc w:val="center"/>
              <w:rPr>
                <w:rFonts w:ascii="宋体" w:hAnsi="宋体" w:cs="Tahoma"/>
                <w:color w:val="auto"/>
                <w:kern w:val="0"/>
                <w:sz w:val="28"/>
                <w:szCs w:val="28"/>
                <w:highlight w:val="none"/>
                <w:u w:val="none" w:color="auto"/>
                <w:lang w:bidi="ar-SA"/>
              </w:rPr>
            </w:pPr>
            <w:r>
              <w:rPr>
                <w:rFonts w:hint="eastAsia" w:ascii="宋体" w:hAnsi="宋体" w:cs="Tahoma"/>
                <w:color w:val="auto"/>
                <w:kern w:val="0"/>
                <w:sz w:val="28"/>
                <w:szCs w:val="28"/>
                <w:highlight w:val="none"/>
                <w:u w:val="none" w:color="auto"/>
                <w:lang w:bidi="ar-SA"/>
              </w:rPr>
              <w:t>4</w:t>
            </w:r>
          </w:p>
        </w:tc>
        <w:tc>
          <w:tcPr>
            <w:tcW w:w="968" w:type="dxa"/>
            <w:vMerge w:val="restart"/>
            <w:vAlign w:val="center"/>
          </w:tcPr>
          <w:p w14:paraId="38F1CE64">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bidi="ar-SA"/>
              </w:rPr>
              <w:t>创新“跨村联建”发展模式</w:t>
            </w:r>
          </w:p>
        </w:tc>
        <w:tc>
          <w:tcPr>
            <w:tcW w:w="4306" w:type="dxa"/>
            <w:vAlign w:val="center"/>
          </w:tcPr>
          <w:p w14:paraId="5B477313">
            <w:pPr>
              <w:overflowPunct w:val="0"/>
              <w:adjustRightInd w:val="0"/>
              <w:snapToGrid w:val="0"/>
              <w:spacing w:line="360" w:lineRule="exact"/>
              <w:rPr>
                <w:rFonts w:hint="eastAsia" w:ascii="宋体" w:hAnsi="宋体" w:eastAsia="仿宋_GB2312" w:cs="仿宋_GB2312"/>
                <w:color w:val="auto"/>
                <w:kern w:val="21"/>
                <w:sz w:val="28"/>
                <w:szCs w:val="28"/>
                <w:highlight w:val="none"/>
                <w:u w:val="none" w:color="auto"/>
                <w:lang w:eastAsia="zh-CN" w:bidi="ar-SA"/>
              </w:rPr>
            </w:pPr>
            <w:r>
              <w:rPr>
                <w:rFonts w:hint="eastAsia" w:ascii="宋体" w:hAnsi="宋体" w:eastAsia="仿宋_GB2312" w:cs="仿宋_GB2312"/>
                <w:color w:val="auto"/>
                <w:kern w:val="21"/>
                <w:sz w:val="28"/>
                <w:szCs w:val="28"/>
                <w:highlight w:val="none"/>
                <w:u w:val="none" w:color="auto"/>
                <w:lang w:val="en-US" w:eastAsia="zh-CN" w:bidi="ar-SA"/>
              </w:rPr>
              <w:t>①推动</w:t>
            </w:r>
            <w:r>
              <w:rPr>
                <w:rFonts w:hint="eastAsia" w:ascii="宋体" w:hAnsi="宋体" w:eastAsia="仿宋_GB2312" w:cs="仿宋_GB2312"/>
                <w:color w:val="auto"/>
                <w:kern w:val="21"/>
                <w:sz w:val="28"/>
                <w:szCs w:val="28"/>
                <w:highlight w:val="none"/>
                <w:u w:val="none" w:color="auto"/>
                <w:lang w:bidi="ar-SA"/>
              </w:rPr>
              <w:t>各县（市、区）</w:t>
            </w:r>
            <w:r>
              <w:rPr>
                <w:rFonts w:hint="eastAsia" w:ascii="宋体" w:hAnsi="宋体" w:eastAsia="仿宋_GB2312" w:cs="仿宋_GB2312"/>
                <w:color w:val="auto"/>
                <w:kern w:val="21"/>
                <w:sz w:val="28"/>
                <w:szCs w:val="28"/>
                <w:highlight w:val="none"/>
                <w:u w:val="none" w:color="auto"/>
                <w:lang w:val="en-US" w:eastAsia="zh-CN" w:bidi="ar-SA"/>
              </w:rPr>
              <w:t>对</w:t>
            </w:r>
            <w:r>
              <w:rPr>
                <w:rFonts w:hint="eastAsia" w:ascii="宋体" w:hAnsi="宋体" w:eastAsia="仿宋_GB2312" w:cs="仿宋_GB2312"/>
                <w:color w:val="auto"/>
                <w:kern w:val="21"/>
                <w:sz w:val="28"/>
                <w:szCs w:val="28"/>
                <w:highlight w:val="none"/>
                <w:u w:val="none" w:color="auto"/>
                <w:lang w:bidi="ar-SA"/>
              </w:rPr>
              <w:t>暂不具备撤并条件</w:t>
            </w:r>
            <w:r>
              <w:rPr>
                <w:rFonts w:hint="eastAsia" w:eastAsia="仿宋_GB2312" w:cs="仿宋_GB2312"/>
                <w:color w:val="auto"/>
                <w:kern w:val="21"/>
                <w:sz w:val="28"/>
                <w:szCs w:val="28"/>
                <w:highlight w:val="none"/>
                <w:u w:val="none" w:color="auto"/>
                <w:lang w:val="en-US" w:eastAsia="zh-CN" w:bidi="ar-SA"/>
              </w:rPr>
              <w:t>但适于推广“跨村联建”</w:t>
            </w:r>
            <w:r>
              <w:rPr>
                <w:rFonts w:hint="eastAsia" w:ascii="宋体" w:hAnsi="宋体" w:eastAsia="仿宋_GB2312" w:cs="仿宋_GB2312"/>
                <w:color w:val="auto"/>
                <w:kern w:val="21"/>
                <w:sz w:val="28"/>
                <w:szCs w:val="28"/>
                <w:highlight w:val="none"/>
                <w:u w:val="none" w:color="auto"/>
                <w:lang w:bidi="ar-SA"/>
              </w:rPr>
              <w:t>的</w:t>
            </w:r>
            <w:r>
              <w:rPr>
                <w:rFonts w:hint="eastAsia" w:eastAsia="仿宋_GB2312" w:cs="仿宋_GB2312"/>
                <w:color w:val="auto"/>
                <w:kern w:val="21"/>
                <w:sz w:val="28"/>
                <w:szCs w:val="28"/>
                <w:highlight w:val="none"/>
                <w:u w:val="none" w:color="auto"/>
                <w:lang w:val="en-US" w:eastAsia="zh-CN" w:bidi="ar-SA"/>
              </w:rPr>
              <w:t>村庄</w:t>
            </w:r>
            <w:r>
              <w:rPr>
                <w:rFonts w:hint="eastAsia" w:ascii="宋体" w:hAnsi="宋体" w:eastAsia="仿宋_GB2312" w:cs="仿宋_GB2312"/>
                <w:color w:val="auto"/>
                <w:kern w:val="21"/>
                <w:sz w:val="28"/>
                <w:szCs w:val="28"/>
                <w:highlight w:val="none"/>
                <w:u w:val="none" w:color="auto"/>
                <w:lang w:eastAsia="zh-CN" w:bidi="ar-SA"/>
              </w:rPr>
              <w:t>进行摸底。</w:t>
            </w:r>
          </w:p>
        </w:tc>
        <w:tc>
          <w:tcPr>
            <w:tcW w:w="1057" w:type="dxa"/>
            <w:vAlign w:val="center"/>
          </w:tcPr>
          <w:p w14:paraId="37AFFDD5">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3月</w:t>
            </w:r>
          </w:p>
        </w:tc>
        <w:tc>
          <w:tcPr>
            <w:tcW w:w="916" w:type="dxa"/>
            <w:vMerge w:val="continue"/>
            <w:vAlign w:val="center"/>
          </w:tcPr>
          <w:p w14:paraId="2D1D0F99">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673" w:type="dxa"/>
            <w:vMerge w:val="continue"/>
            <w:tcBorders>
              <w:right w:val="single" w:color="auto" w:sz="4" w:space="0"/>
            </w:tcBorders>
            <w:vAlign w:val="center"/>
          </w:tcPr>
          <w:p w14:paraId="50B77BB7">
            <w:pPr>
              <w:overflowPunct w:val="0"/>
              <w:adjustRightInd w:val="0"/>
              <w:snapToGrid w:val="0"/>
              <w:spacing w:line="360" w:lineRule="exact"/>
              <w:rPr>
                <w:rFonts w:ascii="宋体" w:hAnsi="宋体" w:eastAsia="仿宋_GB2312" w:cs="仿宋_GB2312"/>
                <w:color w:val="auto"/>
                <w:spacing w:val="-6"/>
                <w:kern w:val="21"/>
                <w:sz w:val="28"/>
                <w:szCs w:val="28"/>
                <w:highlight w:val="none"/>
                <w:u w:val="none" w:color="auto"/>
                <w:lang w:bidi="ar-SA"/>
              </w:rPr>
            </w:pPr>
          </w:p>
        </w:tc>
      </w:tr>
      <w:tr w14:paraId="47CC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48" w:type="dxa"/>
            <w:vMerge w:val="continue"/>
            <w:vAlign w:val="center"/>
          </w:tcPr>
          <w:p w14:paraId="069358A7">
            <w:pPr>
              <w:adjustRightInd w:val="0"/>
              <w:snapToGrid w:val="0"/>
              <w:spacing w:line="360" w:lineRule="exact"/>
              <w:jc w:val="center"/>
              <w:rPr>
                <w:rFonts w:hint="eastAsia" w:ascii="宋体" w:hAnsi="宋体" w:cs="Tahoma"/>
                <w:color w:val="auto"/>
                <w:kern w:val="0"/>
                <w:sz w:val="28"/>
                <w:szCs w:val="28"/>
                <w:highlight w:val="none"/>
                <w:u w:val="none" w:color="auto"/>
                <w:lang w:bidi="ar-SA"/>
              </w:rPr>
            </w:pPr>
          </w:p>
        </w:tc>
        <w:tc>
          <w:tcPr>
            <w:tcW w:w="968" w:type="dxa"/>
            <w:vMerge w:val="continue"/>
            <w:vAlign w:val="center"/>
          </w:tcPr>
          <w:p w14:paraId="634394F9">
            <w:pPr>
              <w:overflowPunct w:val="0"/>
              <w:adjustRightInd w:val="0"/>
              <w:snapToGrid w:val="0"/>
              <w:spacing w:line="360" w:lineRule="exact"/>
              <w:jc w:val="center"/>
              <w:rPr>
                <w:rFonts w:hint="eastAsia" w:ascii="宋体" w:hAnsi="宋体" w:eastAsia="仿宋_GB2312" w:cs="楷体_GB2312"/>
                <w:bCs/>
                <w:color w:val="auto"/>
                <w:kern w:val="21"/>
                <w:sz w:val="28"/>
                <w:szCs w:val="28"/>
                <w:highlight w:val="none"/>
                <w:u w:val="none" w:color="auto"/>
                <w:lang w:bidi="ar-SA"/>
              </w:rPr>
            </w:pPr>
          </w:p>
        </w:tc>
        <w:tc>
          <w:tcPr>
            <w:tcW w:w="4306" w:type="dxa"/>
            <w:vAlign w:val="center"/>
          </w:tcPr>
          <w:p w14:paraId="32B0B6D3">
            <w:pPr>
              <w:overflowPunct w:val="0"/>
              <w:adjustRightInd w:val="0"/>
              <w:snapToGrid w:val="0"/>
              <w:spacing w:line="360" w:lineRule="exact"/>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②推动</w:t>
            </w:r>
            <w:r>
              <w:rPr>
                <w:rFonts w:hint="eastAsia" w:ascii="宋体" w:hAnsi="宋体" w:eastAsia="仿宋_GB2312" w:cs="仿宋_GB2312"/>
                <w:color w:val="auto"/>
                <w:kern w:val="21"/>
                <w:sz w:val="28"/>
                <w:szCs w:val="28"/>
                <w:highlight w:val="none"/>
                <w:u w:val="none" w:color="auto"/>
                <w:lang w:bidi="ar-SA"/>
              </w:rPr>
              <w:t>各县（市、区）</w:t>
            </w:r>
            <w:r>
              <w:rPr>
                <w:rFonts w:hint="eastAsia" w:ascii="宋体" w:hAnsi="宋体" w:eastAsia="仿宋_GB2312" w:cs="仿宋_GB2312"/>
                <w:color w:val="auto"/>
                <w:kern w:val="21"/>
                <w:sz w:val="28"/>
                <w:szCs w:val="28"/>
                <w:highlight w:val="none"/>
                <w:u w:val="none" w:color="auto"/>
                <w:lang w:val="en-US" w:eastAsia="zh-CN" w:bidi="ar-SA"/>
              </w:rPr>
              <w:t>对</w:t>
            </w:r>
            <w:r>
              <w:rPr>
                <w:rFonts w:hint="eastAsia" w:ascii="宋体" w:hAnsi="宋体" w:eastAsia="仿宋_GB2312" w:cs="仿宋_GB2312"/>
                <w:color w:val="auto"/>
                <w:kern w:val="21"/>
                <w:sz w:val="28"/>
                <w:szCs w:val="28"/>
                <w:highlight w:val="none"/>
                <w:u w:val="none" w:color="auto"/>
                <w:lang w:bidi="ar-SA"/>
              </w:rPr>
              <w:t>暂不具备撤并条件的</w:t>
            </w:r>
            <w:r>
              <w:rPr>
                <w:rFonts w:hint="eastAsia" w:eastAsia="仿宋_GB2312" w:cs="仿宋_GB2312"/>
                <w:color w:val="auto"/>
                <w:kern w:val="21"/>
                <w:sz w:val="28"/>
                <w:szCs w:val="28"/>
                <w:highlight w:val="none"/>
                <w:u w:val="none" w:color="auto"/>
                <w:lang w:val="en-US" w:eastAsia="zh-CN" w:bidi="ar-SA"/>
              </w:rPr>
              <w:t>村庄</w:t>
            </w:r>
            <w:r>
              <w:rPr>
                <w:rFonts w:hint="eastAsia" w:ascii="宋体" w:hAnsi="宋体" w:eastAsia="仿宋_GB2312" w:cs="仿宋_GB2312"/>
                <w:color w:val="auto"/>
                <w:kern w:val="21"/>
                <w:sz w:val="28"/>
                <w:szCs w:val="28"/>
                <w:highlight w:val="none"/>
                <w:u w:val="none" w:color="auto"/>
                <w:lang w:bidi="ar-SA"/>
              </w:rPr>
              <w:t>，创新</w:t>
            </w:r>
            <w:r>
              <w:rPr>
                <w:rFonts w:hint="eastAsia" w:ascii="宋体" w:hAnsi="宋体" w:eastAsia="仿宋_GB2312" w:cs="仿宋_GB2312"/>
                <w:color w:val="auto"/>
                <w:kern w:val="21"/>
                <w:sz w:val="28"/>
                <w:szCs w:val="28"/>
                <w:highlight w:val="none"/>
                <w:u w:val="none" w:color="auto"/>
                <w:lang w:val="en-US" w:eastAsia="zh-CN" w:bidi="ar-SA"/>
              </w:rPr>
              <w:t>和推广</w:t>
            </w:r>
            <w:r>
              <w:rPr>
                <w:rFonts w:hint="eastAsia" w:ascii="宋体" w:hAnsi="宋体" w:eastAsia="仿宋_GB2312" w:cs="仿宋_GB2312"/>
                <w:color w:val="auto"/>
                <w:kern w:val="21"/>
                <w:sz w:val="28"/>
                <w:szCs w:val="28"/>
                <w:highlight w:val="none"/>
                <w:u w:val="none" w:color="auto"/>
                <w:lang w:bidi="ar-SA"/>
              </w:rPr>
              <w:t>“跨村联建”发展模式</w:t>
            </w:r>
            <w:r>
              <w:rPr>
                <w:rFonts w:hint="eastAsia" w:ascii="宋体" w:hAnsi="宋体" w:eastAsia="仿宋_GB2312" w:cs="Tahoma"/>
                <w:color w:val="auto"/>
                <w:kern w:val="21"/>
                <w:sz w:val="28"/>
                <w:szCs w:val="28"/>
                <w:highlight w:val="none"/>
                <w:u w:val="none" w:color="auto"/>
                <w:lang w:bidi="ar-SA"/>
              </w:rPr>
              <w:t>。</w:t>
            </w:r>
          </w:p>
        </w:tc>
        <w:tc>
          <w:tcPr>
            <w:tcW w:w="1057" w:type="dxa"/>
            <w:vAlign w:val="center"/>
          </w:tcPr>
          <w:p w14:paraId="4A626E1E">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6" w:type="dxa"/>
            <w:vMerge w:val="continue"/>
            <w:vAlign w:val="center"/>
          </w:tcPr>
          <w:p w14:paraId="320435D2">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673" w:type="dxa"/>
            <w:vMerge w:val="continue"/>
            <w:tcBorders>
              <w:right w:val="single" w:color="auto" w:sz="4" w:space="0"/>
            </w:tcBorders>
            <w:vAlign w:val="center"/>
          </w:tcPr>
          <w:p w14:paraId="5199C079">
            <w:pPr>
              <w:overflowPunct w:val="0"/>
              <w:adjustRightInd w:val="0"/>
              <w:snapToGrid w:val="0"/>
              <w:spacing w:line="360" w:lineRule="exact"/>
              <w:rPr>
                <w:rFonts w:ascii="宋体" w:hAnsi="宋体" w:eastAsia="仿宋_GB2312" w:cs="仿宋_GB2312"/>
                <w:color w:val="auto"/>
                <w:spacing w:val="-6"/>
                <w:kern w:val="21"/>
                <w:sz w:val="28"/>
                <w:szCs w:val="28"/>
                <w:highlight w:val="none"/>
                <w:u w:val="none" w:color="auto"/>
                <w:lang w:bidi="ar-SA"/>
              </w:rPr>
            </w:pPr>
          </w:p>
        </w:tc>
      </w:tr>
      <w:tr w14:paraId="70DB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48" w:type="dxa"/>
            <w:vMerge w:val="restart"/>
            <w:vAlign w:val="center"/>
          </w:tcPr>
          <w:p w14:paraId="668AC211">
            <w:pPr>
              <w:adjustRightInd w:val="0"/>
              <w:snapToGrid w:val="0"/>
              <w:spacing w:line="360" w:lineRule="exact"/>
              <w:ind w:left="0" w:leftChars="0" w:right="0"/>
              <w:jc w:val="center"/>
              <w:rPr>
                <w:rFonts w:hint="eastAsia" w:ascii="宋体" w:hAnsi="宋体" w:eastAsia="宋体" w:cs="Tahoma"/>
                <w:color w:val="auto"/>
                <w:kern w:val="0"/>
                <w:sz w:val="28"/>
                <w:szCs w:val="28"/>
                <w:highlight w:val="none"/>
                <w:u w:val="none" w:color="auto"/>
                <w:lang w:val="en-US" w:eastAsia="zh-CN" w:bidi="ar-SA"/>
              </w:rPr>
            </w:pPr>
            <w:r>
              <w:rPr>
                <w:rFonts w:hint="eastAsia" w:ascii="宋体" w:hAnsi="宋体" w:cs="Tahoma"/>
                <w:color w:val="auto"/>
                <w:kern w:val="0"/>
                <w:sz w:val="28"/>
                <w:szCs w:val="28"/>
                <w:highlight w:val="none"/>
                <w:u w:val="none" w:color="auto"/>
                <w:lang w:bidi="ar-SA"/>
              </w:rPr>
              <w:t>5</w:t>
            </w:r>
          </w:p>
        </w:tc>
        <w:tc>
          <w:tcPr>
            <w:tcW w:w="968" w:type="dxa"/>
            <w:vMerge w:val="restart"/>
            <w:tcBorders>
              <w:right w:val="single" w:color="auto" w:sz="4" w:space="0"/>
            </w:tcBorders>
            <w:vAlign w:val="center"/>
          </w:tcPr>
          <w:p w14:paraId="5E24BFB2">
            <w:pPr>
              <w:overflowPunct w:val="0"/>
              <w:adjustRightInd w:val="0"/>
              <w:snapToGrid w:val="0"/>
              <w:spacing w:line="360" w:lineRule="exact"/>
              <w:ind w:left="0" w:leftChars="0" w:right="0"/>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bidi="ar-SA"/>
              </w:rPr>
              <w:t>强化撤并后续保障</w:t>
            </w:r>
          </w:p>
        </w:tc>
        <w:tc>
          <w:tcPr>
            <w:tcW w:w="4306" w:type="dxa"/>
            <w:tcBorders>
              <w:top w:val="single" w:color="auto" w:sz="4" w:space="0"/>
              <w:left w:val="single" w:color="auto" w:sz="4" w:space="0"/>
              <w:bottom w:val="single" w:color="auto" w:sz="4" w:space="0"/>
              <w:right w:val="single" w:color="auto" w:sz="4" w:space="0"/>
            </w:tcBorders>
            <w:vAlign w:val="center"/>
          </w:tcPr>
          <w:p w14:paraId="73A13125">
            <w:pPr>
              <w:overflowPunct w:val="0"/>
              <w:adjustRightInd w:val="0"/>
              <w:snapToGrid w:val="0"/>
              <w:spacing w:line="360" w:lineRule="exact"/>
              <w:ind w:left="0" w:leftChars="0" w:right="0"/>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①</w:t>
            </w:r>
            <w:r>
              <w:rPr>
                <w:rFonts w:hint="eastAsia" w:ascii="宋体" w:hAnsi="宋体" w:eastAsia="仿宋_GB2312" w:cs="Tahoma"/>
                <w:color w:val="auto"/>
                <w:kern w:val="21"/>
                <w:sz w:val="28"/>
                <w:szCs w:val="28"/>
                <w:highlight w:val="none"/>
                <w:u w:val="none" w:color="auto"/>
                <w:lang w:val="en-US" w:eastAsia="zh-CN" w:bidi="ar-SA"/>
              </w:rPr>
              <w:t>指导各县（市、区）同步推进撤并后新村的各项工作，配齐配强新村班子，确保撤并后新村的各类信息实时同步。</w:t>
            </w:r>
          </w:p>
        </w:tc>
        <w:tc>
          <w:tcPr>
            <w:tcW w:w="1057" w:type="dxa"/>
            <w:vMerge w:val="restart"/>
            <w:tcBorders>
              <w:top w:val="single" w:color="auto" w:sz="4" w:space="0"/>
              <w:left w:val="single" w:color="auto" w:sz="4" w:space="0"/>
              <w:right w:val="single" w:color="auto" w:sz="4" w:space="0"/>
            </w:tcBorders>
            <w:vAlign w:val="center"/>
          </w:tcPr>
          <w:p w14:paraId="02EA4D02">
            <w:pPr>
              <w:overflowPunct w:val="0"/>
              <w:adjustRightInd w:val="0"/>
              <w:snapToGrid w:val="0"/>
              <w:spacing w:line="360" w:lineRule="exact"/>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6" w:type="dxa"/>
            <w:vMerge w:val="restart"/>
            <w:tcBorders>
              <w:top w:val="single" w:color="auto" w:sz="4" w:space="0"/>
              <w:left w:val="single" w:color="auto" w:sz="4" w:space="0"/>
              <w:right w:val="single" w:color="auto" w:sz="4" w:space="0"/>
            </w:tcBorders>
            <w:vAlign w:val="center"/>
          </w:tcPr>
          <w:p w14:paraId="58E2D8CA">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val="en-US" w:eastAsia="zh-CN" w:bidi="ar-SA"/>
              </w:rPr>
              <w:t>市农业农村</w:t>
            </w:r>
            <w:r>
              <w:rPr>
                <w:rFonts w:hint="eastAsia" w:ascii="宋体" w:hAnsi="宋体" w:eastAsia="仿宋_GB2312" w:cs="仿宋_GB2312"/>
                <w:color w:val="auto"/>
                <w:kern w:val="21"/>
                <w:sz w:val="28"/>
                <w:szCs w:val="28"/>
                <w:highlight w:val="none"/>
                <w:u w:val="none" w:color="auto"/>
                <w:lang w:bidi="ar-SA"/>
              </w:rPr>
              <w:t>局</w:t>
            </w:r>
          </w:p>
        </w:tc>
        <w:tc>
          <w:tcPr>
            <w:tcW w:w="1673" w:type="dxa"/>
            <w:vMerge w:val="restart"/>
            <w:tcBorders>
              <w:top w:val="single" w:color="auto" w:sz="4" w:space="0"/>
              <w:left w:val="single" w:color="auto" w:sz="4" w:space="0"/>
              <w:right w:val="single" w:color="auto" w:sz="4" w:space="0"/>
            </w:tcBorders>
            <w:vAlign w:val="center"/>
          </w:tcPr>
          <w:p w14:paraId="3418973B">
            <w:pPr>
              <w:overflowPunct w:val="0"/>
              <w:adjustRightInd w:val="0"/>
              <w:snapToGrid w:val="0"/>
              <w:spacing w:line="360" w:lineRule="exact"/>
              <w:jc w:val="left"/>
              <w:rPr>
                <w:rFonts w:ascii="宋体" w:hAnsi="宋体" w:eastAsia="仿宋_GB2312" w:cs="仿宋_GB2312"/>
                <w:color w:val="auto"/>
                <w:spacing w:val="-6"/>
                <w:kern w:val="21"/>
                <w:sz w:val="28"/>
                <w:szCs w:val="28"/>
                <w:highlight w:val="none"/>
                <w:u w:val="none" w:color="auto"/>
                <w:lang w:bidi="ar-SA"/>
              </w:rPr>
            </w:pPr>
            <w:r>
              <w:rPr>
                <w:rFonts w:hint="eastAsia" w:ascii="宋体" w:hAnsi="宋体" w:eastAsia="仿宋_GB2312" w:cs="仿宋_GB2312"/>
                <w:color w:val="auto"/>
                <w:spacing w:val="-6"/>
                <w:kern w:val="21"/>
                <w:sz w:val="28"/>
                <w:szCs w:val="28"/>
                <w:highlight w:val="none"/>
                <w:u w:val="none" w:color="auto"/>
                <w:lang w:bidi="ar-SA"/>
              </w:rPr>
              <w:t>市委组织部、社会工作部，</w:t>
            </w:r>
            <w:r>
              <w:rPr>
                <w:rFonts w:hint="eastAsia" w:ascii="宋体" w:hAnsi="宋体" w:eastAsia="仿宋_GB2312" w:cs="仿宋_GB2312"/>
                <w:color w:val="auto"/>
                <w:spacing w:val="-6"/>
                <w:kern w:val="21"/>
                <w:sz w:val="28"/>
                <w:szCs w:val="28"/>
                <w:highlight w:val="none"/>
                <w:u w:val="none" w:color="auto"/>
                <w:lang w:val="en-US" w:eastAsia="zh-CN" w:bidi="ar-SA"/>
              </w:rPr>
              <w:t>市</w:t>
            </w:r>
            <w:r>
              <w:rPr>
                <w:rFonts w:hint="eastAsia" w:eastAsia="仿宋_GB2312" w:cs="仿宋_GB2312"/>
                <w:color w:val="auto"/>
                <w:spacing w:val="-6"/>
                <w:kern w:val="21"/>
                <w:sz w:val="28"/>
                <w:szCs w:val="28"/>
                <w:highlight w:val="none"/>
                <w:u w:val="none" w:color="auto"/>
                <w:lang w:val="en-US" w:eastAsia="zh-CN" w:bidi="ar-SA"/>
              </w:rPr>
              <w:t>发改委、</w:t>
            </w:r>
            <w:r>
              <w:rPr>
                <w:rFonts w:hint="eastAsia" w:ascii="宋体" w:hAnsi="宋体" w:eastAsia="仿宋_GB2312" w:cs="仿宋_GB2312"/>
                <w:color w:val="auto"/>
                <w:spacing w:val="-6"/>
                <w:kern w:val="21"/>
                <w:sz w:val="28"/>
                <w:szCs w:val="28"/>
                <w:highlight w:val="none"/>
                <w:u w:val="none" w:color="auto"/>
                <w:lang w:bidi="ar-SA"/>
              </w:rPr>
              <w:t>民政局、财政局、自然资源局</w:t>
            </w:r>
            <w:r>
              <w:rPr>
                <w:rFonts w:hint="eastAsia" w:ascii="宋体" w:hAnsi="宋体" w:eastAsia="仿宋_GB2312" w:cs="仿宋_GB2312"/>
                <w:color w:val="auto"/>
                <w:spacing w:val="-6"/>
                <w:kern w:val="21"/>
                <w:sz w:val="28"/>
                <w:szCs w:val="28"/>
                <w:highlight w:val="none"/>
                <w:u w:val="none" w:color="auto"/>
                <w:lang w:val="en-US" w:eastAsia="zh-CN" w:bidi="ar-SA"/>
              </w:rPr>
              <w:t>等</w:t>
            </w:r>
            <w:r>
              <w:rPr>
                <w:rFonts w:hint="eastAsia" w:ascii="宋体" w:hAnsi="宋体" w:eastAsia="仿宋_GB2312" w:cs="仿宋_GB2312"/>
                <w:color w:val="auto"/>
                <w:spacing w:val="-6"/>
                <w:kern w:val="21"/>
                <w:sz w:val="28"/>
                <w:szCs w:val="28"/>
                <w:highlight w:val="none"/>
                <w:u w:val="none" w:color="auto"/>
                <w:lang w:eastAsia="zh-CN" w:bidi="ar-SA"/>
              </w:rPr>
              <w:t>，</w:t>
            </w:r>
            <w:r>
              <w:rPr>
                <w:rFonts w:hint="eastAsia" w:ascii="宋体" w:hAnsi="宋体" w:eastAsia="仿宋_GB2312" w:cs="仿宋_GB2312"/>
                <w:color w:val="auto"/>
                <w:spacing w:val="-6"/>
                <w:kern w:val="21"/>
                <w:sz w:val="28"/>
                <w:szCs w:val="28"/>
                <w:highlight w:val="none"/>
                <w:u w:val="none" w:color="auto"/>
                <w:lang w:val="en-US" w:eastAsia="zh-CN" w:bidi="ar-SA"/>
              </w:rPr>
              <w:t>各县（市、区）</w:t>
            </w:r>
          </w:p>
        </w:tc>
      </w:tr>
      <w:tr w14:paraId="3B82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48" w:type="dxa"/>
            <w:vMerge w:val="continue"/>
            <w:vAlign w:val="center"/>
          </w:tcPr>
          <w:p w14:paraId="30BCEF8E">
            <w:pPr>
              <w:adjustRightInd w:val="0"/>
              <w:snapToGrid w:val="0"/>
              <w:spacing w:line="360" w:lineRule="exact"/>
              <w:ind w:left="0" w:leftChars="0" w:right="0"/>
              <w:jc w:val="center"/>
              <w:rPr>
                <w:rFonts w:hint="eastAsia" w:ascii="宋体" w:hAnsi="宋体" w:cs="Tahoma"/>
                <w:color w:val="auto"/>
                <w:kern w:val="0"/>
                <w:sz w:val="28"/>
                <w:szCs w:val="28"/>
                <w:highlight w:val="none"/>
                <w:u w:val="none" w:color="auto"/>
                <w:lang w:bidi="ar-SA"/>
              </w:rPr>
            </w:pPr>
          </w:p>
        </w:tc>
        <w:tc>
          <w:tcPr>
            <w:tcW w:w="968" w:type="dxa"/>
            <w:vMerge w:val="continue"/>
            <w:tcBorders>
              <w:right w:val="single" w:color="auto" w:sz="4" w:space="0"/>
            </w:tcBorders>
            <w:vAlign w:val="center"/>
          </w:tcPr>
          <w:p w14:paraId="52AF7522">
            <w:pPr>
              <w:overflowPunct w:val="0"/>
              <w:adjustRightInd w:val="0"/>
              <w:snapToGrid w:val="0"/>
              <w:spacing w:line="360" w:lineRule="exact"/>
              <w:ind w:left="0" w:leftChars="0" w:right="0"/>
              <w:jc w:val="center"/>
              <w:rPr>
                <w:rFonts w:hint="eastAsia" w:ascii="宋体" w:hAnsi="宋体" w:eastAsia="仿宋_GB2312" w:cs="楷体_GB2312"/>
                <w:bCs/>
                <w:color w:val="auto"/>
                <w:kern w:val="21"/>
                <w:sz w:val="28"/>
                <w:szCs w:val="28"/>
                <w:highlight w:val="none"/>
                <w:u w:val="none" w:color="auto"/>
                <w:lang w:bidi="ar-SA"/>
              </w:rPr>
            </w:pPr>
          </w:p>
        </w:tc>
        <w:tc>
          <w:tcPr>
            <w:tcW w:w="4306" w:type="dxa"/>
            <w:tcBorders>
              <w:top w:val="single" w:color="auto" w:sz="4" w:space="0"/>
              <w:left w:val="single" w:color="auto" w:sz="4" w:space="0"/>
              <w:bottom w:val="single" w:color="auto" w:sz="4" w:space="0"/>
              <w:right w:val="single" w:color="auto" w:sz="4" w:space="0"/>
            </w:tcBorders>
            <w:vAlign w:val="center"/>
          </w:tcPr>
          <w:p w14:paraId="7E1A4996">
            <w:pPr>
              <w:overflowPunct w:val="0"/>
              <w:adjustRightInd w:val="0"/>
              <w:snapToGrid w:val="0"/>
              <w:spacing w:line="360" w:lineRule="exact"/>
              <w:ind w:left="0" w:leftChars="0" w:right="0"/>
              <w:rPr>
                <w:rFonts w:hint="eastAsia" w:ascii="宋体" w:hAnsi="宋体" w:eastAsia="仿宋_GB2312" w:cs="仿宋_GB2312"/>
                <w:color w:val="auto"/>
                <w:kern w:val="21"/>
                <w:sz w:val="28"/>
                <w:szCs w:val="28"/>
                <w:highlight w:val="none"/>
                <w:u w:val="none" w:color="auto"/>
                <w:lang w:eastAsia="zh-CN" w:bidi="ar-SA"/>
              </w:rPr>
            </w:pPr>
            <w:r>
              <w:rPr>
                <w:rFonts w:hint="eastAsia" w:ascii="宋体" w:hAnsi="宋体" w:eastAsia="仿宋_GB2312" w:cs="仿宋_GB2312"/>
                <w:color w:val="auto"/>
                <w:kern w:val="21"/>
                <w:sz w:val="28"/>
                <w:szCs w:val="28"/>
                <w:highlight w:val="none"/>
                <w:u w:val="none" w:color="auto"/>
                <w:lang w:bidi="ar-SA"/>
              </w:rPr>
              <w:t>②</w:t>
            </w:r>
            <w:r>
              <w:rPr>
                <w:rFonts w:hint="eastAsia" w:ascii="宋体" w:hAnsi="宋体" w:eastAsia="仿宋_GB2312" w:cs="仿宋_GB2312"/>
                <w:color w:val="auto"/>
                <w:kern w:val="21"/>
                <w:sz w:val="28"/>
                <w:szCs w:val="28"/>
                <w:highlight w:val="none"/>
                <w:u w:val="none" w:color="auto"/>
                <w:lang w:val="en-US" w:eastAsia="zh-CN" w:bidi="ar-SA"/>
              </w:rPr>
              <w:t>整合</w:t>
            </w:r>
            <w:r>
              <w:rPr>
                <w:rFonts w:hint="eastAsia" w:ascii="宋体" w:hAnsi="宋体" w:eastAsia="仿宋_GB2312" w:cs="仿宋_GB2312"/>
                <w:color w:val="auto"/>
                <w:kern w:val="21"/>
                <w:sz w:val="28"/>
                <w:szCs w:val="28"/>
                <w:highlight w:val="none"/>
                <w:u w:val="none" w:color="auto"/>
                <w:lang w:bidi="ar-SA"/>
              </w:rPr>
              <w:t>市直有关部门项目</w:t>
            </w:r>
            <w:r>
              <w:rPr>
                <w:rFonts w:hint="eastAsia" w:ascii="宋体" w:hAnsi="宋体" w:eastAsia="仿宋_GB2312" w:cs="仿宋_GB2312"/>
                <w:color w:val="auto"/>
                <w:kern w:val="21"/>
                <w:sz w:val="28"/>
                <w:szCs w:val="28"/>
                <w:highlight w:val="none"/>
                <w:u w:val="none" w:color="auto"/>
                <w:lang w:eastAsia="zh-CN" w:bidi="ar-SA"/>
              </w:rPr>
              <w:t>、</w:t>
            </w:r>
            <w:r>
              <w:rPr>
                <w:rFonts w:hint="eastAsia" w:ascii="宋体" w:hAnsi="宋体" w:eastAsia="仿宋_GB2312" w:cs="仿宋_GB2312"/>
                <w:color w:val="auto"/>
                <w:kern w:val="21"/>
                <w:sz w:val="28"/>
                <w:szCs w:val="28"/>
                <w:highlight w:val="none"/>
                <w:u w:val="none" w:color="auto"/>
                <w:lang w:bidi="ar-SA"/>
              </w:rPr>
              <w:t>政策、资金</w:t>
            </w:r>
            <w:r>
              <w:rPr>
                <w:rFonts w:hint="eastAsia" w:ascii="宋体" w:hAnsi="宋体" w:eastAsia="仿宋_GB2312" w:cs="仿宋_GB2312"/>
                <w:color w:val="auto"/>
                <w:kern w:val="21"/>
                <w:sz w:val="28"/>
                <w:szCs w:val="28"/>
                <w:highlight w:val="none"/>
                <w:u w:val="none" w:color="auto"/>
                <w:lang w:val="en-US" w:eastAsia="zh-CN" w:bidi="ar-SA"/>
              </w:rPr>
              <w:t>等，优先</w:t>
            </w:r>
            <w:r>
              <w:rPr>
                <w:rFonts w:hint="eastAsia" w:ascii="宋体" w:hAnsi="宋体" w:eastAsia="仿宋_GB2312" w:cs="仿宋_GB2312"/>
                <w:color w:val="auto"/>
                <w:kern w:val="21"/>
                <w:sz w:val="28"/>
                <w:szCs w:val="28"/>
                <w:highlight w:val="none"/>
                <w:u w:val="none" w:color="auto"/>
                <w:lang w:bidi="ar-SA"/>
              </w:rPr>
              <w:t>向</w:t>
            </w:r>
            <w:r>
              <w:rPr>
                <w:rFonts w:hint="eastAsia" w:ascii="宋体" w:hAnsi="宋体" w:eastAsia="仿宋_GB2312" w:cs="仿宋_GB2312"/>
                <w:color w:val="auto"/>
                <w:kern w:val="21"/>
                <w:sz w:val="28"/>
                <w:szCs w:val="28"/>
                <w:highlight w:val="none"/>
                <w:u w:val="none" w:color="auto"/>
                <w:lang w:val="en-US" w:eastAsia="zh-CN" w:bidi="ar-SA"/>
              </w:rPr>
              <w:t>撤并后</w:t>
            </w:r>
            <w:r>
              <w:rPr>
                <w:rFonts w:hint="eastAsia" w:ascii="宋体" w:hAnsi="宋体" w:eastAsia="仿宋_GB2312" w:cs="仿宋_GB2312"/>
                <w:color w:val="auto"/>
                <w:kern w:val="21"/>
                <w:sz w:val="28"/>
                <w:szCs w:val="28"/>
                <w:highlight w:val="none"/>
                <w:u w:val="none" w:color="auto"/>
                <w:lang w:bidi="ar-SA"/>
              </w:rPr>
              <w:t>新村倾斜</w:t>
            </w:r>
            <w:r>
              <w:rPr>
                <w:rFonts w:hint="eastAsia" w:ascii="宋体" w:hAnsi="宋体" w:eastAsia="仿宋_GB2312" w:cs="仿宋_GB2312"/>
                <w:color w:val="auto"/>
                <w:kern w:val="21"/>
                <w:sz w:val="28"/>
                <w:szCs w:val="28"/>
                <w:highlight w:val="none"/>
                <w:u w:val="none" w:color="auto"/>
                <w:lang w:eastAsia="zh-CN" w:bidi="ar-SA"/>
              </w:rPr>
              <w:t>。</w:t>
            </w:r>
          </w:p>
        </w:tc>
        <w:tc>
          <w:tcPr>
            <w:tcW w:w="1057" w:type="dxa"/>
            <w:vMerge w:val="continue"/>
            <w:tcBorders>
              <w:left w:val="single" w:color="auto" w:sz="4" w:space="0"/>
              <w:right w:val="single" w:color="auto" w:sz="4" w:space="0"/>
            </w:tcBorders>
            <w:vAlign w:val="center"/>
          </w:tcPr>
          <w:p w14:paraId="7E4DBF41">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916" w:type="dxa"/>
            <w:vMerge w:val="continue"/>
            <w:tcBorders>
              <w:left w:val="single" w:color="auto" w:sz="4" w:space="0"/>
              <w:right w:val="single" w:color="auto" w:sz="4" w:space="0"/>
            </w:tcBorders>
            <w:vAlign w:val="center"/>
          </w:tcPr>
          <w:p w14:paraId="7861E6BF">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673" w:type="dxa"/>
            <w:vMerge w:val="continue"/>
            <w:tcBorders>
              <w:left w:val="single" w:color="auto" w:sz="4" w:space="0"/>
              <w:right w:val="single" w:color="auto" w:sz="4" w:space="0"/>
            </w:tcBorders>
            <w:vAlign w:val="center"/>
          </w:tcPr>
          <w:p w14:paraId="7D552A56">
            <w:pPr>
              <w:overflowPunct w:val="0"/>
              <w:adjustRightInd w:val="0"/>
              <w:snapToGrid w:val="0"/>
              <w:spacing w:line="360" w:lineRule="exact"/>
              <w:rPr>
                <w:rFonts w:ascii="宋体" w:hAnsi="宋体" w:eastAsia="仿宋_GB2312" w:cs="仿宋_GB2312"/>
                <w:color w:val="auto"/>
                <w:spacing w:val="-6"/>
                <w:kern w:val="21"/>
                <w:sz w:val="28"/>
                <w:szCs w:val="28"/>
                <w:highlight w:val="none"/>
                <w:u w:val="none" w:color="auto"/>
                <w:lang w:bidi="ar-SA"/>
              </w:rPr>
            </w:pPr>
          </w:p>
        </w:tc>
      </w:tr>
      <w:tr w14:paraId="1DB1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48" w:type="dxa"/>
            <w:vMerge w:val="continue"/>
            <w:vAlign w:val="center"/>
          </w:tcPr>
          <w:p w14:paraId="0BC882C3">
            <w:pPr>
              <w:adjustRightInd w:val="0"/>
              <w:snapToGrid w:val="0"/>
              <w:spacing w:line="360" w:lineRule="exact"/>
              <w:ind w:left="0" w:leftChars="0" w:right="0"/>
              <w:jc w:val="center"/>
              <w:rPr>
                <w:rFonts w:hint="eastAsia" w:ascii="宋体" w:hAnsi="宋体" w:cs="Tahoma"/>
                <w:color w:val="auto"/>
                <w:kern w:val="0"/>
                <w:sz w:val="28"/>
                <w:szCs w:val="28"/>
                <w:highlight w:val="none"/>
                <w:u w:val="none" w:color="auto"/>
                <w:lang w:bidi="ar-SA"/>
              </w:rPr>
            </w:pPr>
          </w:p>
        </w:tc>
        <w:tc>
          <w:tcPr>
            <w:tcW w:w="968" w:type="dxa"/>
            <w:vMerge w:val="continue"/>
            <w:tcBorders>
              <w:right w:val="single" w:color="auto" w:sz="4" w:space="0"/>
            </w:tcBorders>
            <w:vAlign w:val="center"/>
          </w:tcPr>
          <w:p w14:paraId="20C761B7">
            <w:pPr>
              <w:overflowPunct w:val="0"/>
              <w:adjustRightInd w:val="0"/>
              <w:snapToGrid w:val="0"/>
              <w:spacing w:line="360" w:lineRule="exact"/>
              <w:ind w:left="0" w:leftChars="0" w:right="0"/>
              <w:jc w:val="center"/>
              <w:rPr>
                <w:rFonts w:hint="eastAsia" w:ascii="宋体" w:hAnsi="宋体" w:eastAsia="仿宋_GB2312" w:cs="楷体_GB2312"/>
                <w:bCs/>
                <w:color w:val="auto"/>
                <w:kern w:val="21"/>
                <w:sz w:val="28"/>
                <w:szCs w:val="28"/>
                <w:highlight w:val="none"/>
                <w:u w:val="none" w:color="auto"/>
                <w:lang w:bidi="ar-SA"/>
              </w:rPr>
            </w:pPr>
          </w:p>
        </w:tc>
        <w:tc>
          <w:tcPr>
            <w:tcW w:w="4306" w:type="dxa"/>
            <w:tcBorders>
              <w:top w:val="single" w:color="auto" w:sz="4" w:space="0"/>
              <w:left w:val="single" w:color="auto" w:sz="4" w:space="0"/>
              <w:bottom w:val="single" w:color="auto" w:sz="4" w:space="0"/>
              <w:right w:val="single" w:color="auto" w:sz="4" w:space="0"/>
            </w:tcBorders>
            <w:vAlign w:val="center"/>
          </w:tcPr>
          <w:p w14:paraId="1D6CBBBC">
            <w:pPr>
              <w:overflowPunct w:val="0"/>
              <w:adjustRightInd w:val="0"/>
              <w:snapToGrid w:val="0"/>
              <w:spacing w:line="360" w:lineRule="exact"/>
              <w:ind w:left="0" w:leftChars="0" w:right="0"/>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③</w:t>
            </w:r>
            <w:r>
              <w:rPr>
                <w:rFonts w:hint="eastAsia" w:ascii="宋体" w:hAnsi="宋体" w:eastAsia="仿宋_GB2312" w:cs="仿宋_GB2312"/>
                <w:color w:val="auto"/>
                <w:kern w:val="21"/>
                <w:sz w:val="28"/>
                <w:szCs w:val="28"/>
                <w:highlight w:val="none"/>
                <w:u w:val="none" w:color="auto"/>
                <w:lang w:val="en-US" w:eastAsia="zh-CN" w:bidi="ar-SA"/>
              </w:rPr>
              <w:t>推动</w:t>
            </w:r>
            <w:r>
              <w:rPr>
                <w:rFonts w:hint="eastAsia" w:ascii="宋体" w:hAnsi="宋体" w:eastAsia="仿宋_GB2312" w:cs="Tahoma"/>
                <w:color w:val="auto"/>
                <w:kern w:val="21"/>
                <w:sz w:val="28"/>
                <w:szCs w:val="28"/>
                <w:highlight w:val="none"/>
                <w:u w:val="none" w:color="auto"/>
                <w:lang w:val="en-US" w:eastAsia="zh-CN" w:bidi="ar-SA"/>
              </w:rPr>
              <w:t>各县（市、区）</w:t>
            </w:r>
            <w:r>
              <w:rPr>
                <w:rFonts w:hint="eastAsia" w:ascii="宋体" w:hAnsi="宋体" w:eastAsia="仿宋_GB2312" w:cs="Tahoma"/>
                <w:color w:val="auto"/>
                <w:kern w:val="21"/>
                <w:sz w:val="28"/>
                <w:szCs w:val="28"/>
                <w:highlight w:val="none"/>
                <w:u w:val="none" w:color="auto"/>
                <w:lang w:bidi="ar-SA"/>
              </w:rPr>
              <w:t>建立长效跟踪机制，动态监测</w:t>
            </w:r>
            <w:r>
              <w:rPr>
                <w:rFonts w:hint="eastAsia" w:ascii="宋体" w:hAnsi="宋体" w:eastAsia="仿宋_GB2312" w:cs="Tahoma"/>
                <w:color w:val="auto"/>
                <w:kern w:val="21"/>
                <w:sz w:val="28"/>
                <w:szCs w:val="28"/>
                <w:highlight w:val="none"/>
                <w:u w:val="none" w:color="auto"/>
                <w:lang w:val="en-US" w:eastAsia="zh-CN" w:bidi="ar-SA"/>
              </w:rPr>
              <w:t>撤并后新</w:t>
            </w:r>
            <w:r>
              <w:rPr>
                <w:rFonts w:hint="eastAsia" w:ascii="宋体" w:hAnsi="宋体" w:eastAsia="仿宋_GB2312" w:cs="Tahoma"/>
                <w:color w:val="auto"/>
                <w:kern w:val="21"/>
                <w:sz w:val="28"/>
                <w:szCs w:val="28"/>
                <w:highlight w:val="none"/>
                <w:u w:val="none" w:color="auto"/>
                <w:lang w:bidi="ar-SA"/>
              </w:rPr>
              <w:t>村</w:t>
            </w:r>
            <w:r>
              <w:rPr>
                <w:rFonts w:hint="eastAsia" w:ascii="宋体" w:hAnsi="宋体" w:eastAsia="仿宋_GB2312" w:cs="Tahoma"/>
                <w:color w:val="auto"/>
                <w:kern w:val="21"/>
                <w:sz w:val="28"/>
                <w:szCs w:val="28"/>
                <w:highlight w:val="none"/>
                <w:u w:val="none" w:color="auto"/>
                <w:lang w:val="en-US" w:eastAsia="zh-CN" w:bidi="ar-SA"/>
              </w:rPr>
              <w:t>的</w:t>
            </w:r>
            <w:r>
              <w:rPr>
                <w:rFonts w:hint="eastAsia" w:ascii="宋体" w:hAnsi="宋体" w:eastAsia="仿宋_GB2312" w:cs="Tahoma"/>
                <w:color w:val="auto"/>
                <w:kern w:val="21"/>
                <w:sz w:val="28"/>
                <w:szCs w:val="28"/>
                <w:highlight w:val="none"/>
                <w:u w:val="none" w:color="auto"/>
                <w:lang w:bidi="ar-SA"/>
              </w:rPr>
              <w:t>运行、产业、服务及群众满意度</w:t>
            </w:r>
            <w:r>
              <w:rPr>
                <w:rFonts w:hint="eastAsia" w:ascii="宋体" w:hAnsi="宋体" w:eastAsia="仿宋_GB2312" w:cs="Tahoma"/>
                <w:color w:val="auto"/>
                <w:kern w:val="21"/>
                <w:sz w:val="28"/>
                <w:szCs w:val="28"/>
                <w:highlight w:val="none"/>
                <w:u w:val="none" w:color="auto"/>
                <w:lang w:val="en-US" w:eastAsia="zh-CN" w:bidi="ar-SA"/>
              </w:rPr>
              <w:t>等情况，及时协调解决新村群众急难愁盼问题</w:t>
            </w:r>
            <w:r>
              <w:rPr>
                <w:rFonts w:hint="eastAsia" w:ascii="宋体" w:hAnsi="宋体" w:eastAsia="仿宋_GB2312" w:cs="Tahoma"/>
                <w:color w:val="auto"/>
                <w:kern w:val="21"/>
                <w:sz w:val="28"/>
                <w:szCs w:val="28"/>
                <w:highlight w:val="none"/>
                <w:u w:val="none" w:color="auto"/>
                <w:lang w:bidi="ar-SA"/>
              </w:rPr>
              <w:t>。</w:t>
            </w:r>
          </w:p>
        </w:tc>
        <w:tc>
          <w:tcPr>
            <w:tcW w:w="1057" w:type="dxa"/>
            <w:vMerge w:val="continue"/>
            <w:tcBorders>
              <w:left w:val="single" w:color="auto" w:sz="4" w:space="0"/>
              <w:bottom w:val="single" w:color="auto" w:sz="4" w:space="0"/>
              <w:right w:val="single" w:color="auto" w:sz="4" w:space="0"/>
            </w:tcBorders>
            <w:vAlign w:val="center"/>
          </w:tcPr>
          <w:p w14:paraId="761F489D">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916" w:type="dxa"/>
            <w:vMerge w:val="continue"/>
            <w:tcBorders>
              <w:left w:val="single" w:color="auto" w:sz="4" w:space="0"/>
              <w:bottom w:val="single" w:color="auto" w:sz="4" w:space="0"/>
              <w:right w:val="single" w:color="auto" w:sz="4" w:space="0"/>
            </w:tcBorders>
            <w:vAlign w:val="center"/>
          </w:tcPr>
          <w:p w14:paraId="73092E86">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673" w:type="dxa"/>
            <w:vMerge w:val="continue"/>
            <w:tcBorders>
              <w:left w:val="single" w:color="auto" w:sz="4" w:space="0"/>
              <w:bottom w:val="single" w:color="auto" w:sz="4" w:space="0"/>
              <w:right w:val="single" w:color="auto" w:sz="4" w:space="0"/>
            </w:tcBorders>
            <w:vAlign w:val="center"/>
          </w:tcPr>
          <w:p w14:paraId="3352E988">
            <w:pPr>
              <w:overflowPunct w:val="0"/>
              <w:adjustRightInd w:val="0"/>
              <w:snapToGrid w:val="0"/>
              <w:spacing w:line="360" w:lineRule="exact"/>
              <w:rPr>
                <w:rFonts w:ascii="宋体" w:hAnsi="宋体" w:eastAsia="仿宋_GB2312" w:cs="仿宋_GB2312"/>
                <w:color w:val="auto"/>
                <w:spacing w:val="-6"/>
                <w:kern w:val="21"/>
                <w:sz w:val="28"/>
                <w:szCs w:val="28"/>
                <w:highlight w:val="none"/>
                <w:u w:val="none" w:color="auto"/>
                <w:lang w:bidi="ar-SA"/>
              </w:rPr>
            </w:pPr>
          </w:p>
        </w:tc>
      </w:tr>
    </w:tbl>
    <w:p w14:paraId="70EF1B43">
      <w:pPr>
        <w:widowControl w:val="0"/>
        <w:wordWrap w:val="0"/>
        <w:adjustRightInd/>
        <w:snapToGrid/>
        <w:spacing w:before="0" w:line="600" w:lineRule="exact"/>
        <w:jc w:val="both"/>
        <w:textAlignment w:val="auto"/>
        <w:rPr>
          <w:rFonts w:hint="eastAsia" w:ascii="宋体" w:hAnsi="宋体" w:eastAsia="黑体" w:cs="黑体"/>
          <w:color w:val="auto"/>
          <w:spacing w:val="10"/>
          <w:sz w:val="32"/>
          <w:szCs w:val="32"/>
          <w:u w:val="none" w:color="auto"/>
          <w:lang w:val="en-US" w:eastAsia="zh-CN"/>
        </w:rPr>
      </w:pPr>
    </w:p>
    <w:p w14:paraId="3CD3BF9A">
      <w:pPr>
        <w:rPr>
          <w:rFonts w:hint="default" w:ascii="宋体" w:hAnsi="宋体" w:eastAsia="黑体" w:cs="黑体"/>
          <w:color w:val="auto"/>
          <w:spacing w:val="10"/>
          <w:sz w:val="32"/>
          <w:szCs w:val="32"/>
          <w:u w:val="none" w:color="auto"/>
          <w:lang w:val="en-US" w:eastAsia="zh-CN"/>
        </w:rPr>
      </w:pPr>
    </w:p>
    <w:p w14:paraId="027BBBEF">
      <w:pPr>
        <w:widowControl w:val="0"/>
        <w:wordWrap w:val="0"/>
        <w:adjustRightInd/>
        <w:snapToGrid/>
        <w:spacing w:before="0" w:line="600" w:lineRule="exact"/>
        <w:jc w:val="both"/>
        <w:textAlignment w:val="auto"/>
        <w:rPr>
          <w:rFonts w:hint="default" w:ascii="宋体" w:hAnsi="宋体" w:eastAsia="仿宋_GB2312" w:cs="仿宋_GB2312"/>
          <w:color w:val="auto"/>
          <w:spacing w:val="10"/>
          <w:sz w:val="36"/>
          <w:szCs w:val="36"/>
          <w:u w:val="none" w:color="auto"/>
          <w:lang w:val="en-US" w:eastAsia="zh-CN"/>
        </w:rPr>
      </w:pPr>
      <w:r>
        <w:rPr>
          <w:rFonts w:hint="eastAsia" w:ascii="宋体" w:hAnsi="宋体" w:eastAsia="黑体" w:cs="黑体"/>
          <w:color w:val="auto"/>
          <w:spacing w:val="10"/>
          <w:sz w:val="32"/>
          <w:szCs w:val="32"/>
          <w:u w:val="none" w:color="auto"/>
          <w:lang w:val="en-US" w:eastAsia="zh-CN"/>
        </w:rPr>
        <w:br w:type="page"/>
      </w:r>
      <w:r>
        <w:rPr>
          <w:rFonts w:hint="eastAsia" w:ascii="宋体" w:hAnsi="宋体" w:eastAsia="黑体" w:cs="黑体"/>
          <w:color w:val="auto"/>
          <w:spacing w:val="10"/>
          <w:sz w:val="32"/>
          <w:szCs w:val="32"/>
          <w:u w:val="none" w:color="auto"/>
          <w:lang w:val="en-US" w:eastAsia="zh-CN"/>
        </w:rPr>
        <w:t>附件6</w:t>
      </w:r>
      <w:r>
        <w:rPr>
          <w:rFonts w:hint="eastAsia" w:ascii="宋体" w:hAnsi="宋体" w:eastAsia="仿宋_GB2312" w:cs="仿宋_GB2312"/>
          <w:color w:val="auto"/>
          <w:spacing w:val="10"/>
          <w:sz w:val="36"/>
          <w:szCs w:val="36"/>
          <w:u w:val="none" w:color="auto"/>
          <w:lang w:val="en-US" w:eastAsia="zh-CN"/>
        </w:rPr>
        <w:t xml:space="preserve">          </w:t>
      </w:r>
    </w:p>
    <w:p w14:paraId="3331E27D">
      <w:pPr>
        <w:widowControl w:val="0"/>
        <w:wordWrap/>
        <w:autoSpaceDE w:val="0"/>
        <w:autoSpaceDN w:val="0"/>
        <w:adjustRightInd/>
        <w:snapToGrid/>
        <w:spacing w:line="20" w:lineRule="exact"/>
        <w:textAlignment w:val="auto"/>
        <w:rPr>
          <w:rFonts w:hint="eastAsia" w:ascii="宋体" w:hAnsi="宋体" w:eastAsia="仿宋_GB2312" w:cs="仿宋_GB2312"/>
          <w:color w:val="auto"/>
          <w:sz w:val="32"/>
          <w:szCs w:val="32"/>
          <w:u w:val="none" w:color="auto"/>
          <w:lang w:val="en-US" w:eastAsia="zh-CN"/>
        </w:rPr>
      </w:pPr>
    </w:p>
    <w:p w14:paraId="53C83DA2">
      <w:pPr>
        <w:widowControl w:val="0"/>
        <w:wordWrap w:val="0"/>
        <w:adjustRightInd/>
        <w:snapToGrid/>
        <w:spacing w:before="0" w:line="600" w:lineRule="exact"/>
        <w:jc w:val="both"/>
        <w:textAlignment w:val="auto"/>
        <w:rPr>
          <w:rFonts w:hint="eastAsia" w:ascii="宋体" w:hAnsi="宋体" w:eastAsia="黑体" w:cs="黑体"/>
          <w:color w:val="auto"/>
          <w:spacing w:val="10"/>
          <w:sz w:val="32"/>
          <w:szCs w:val="32"/>
          <w:u w:val="none" w:color="auto"/>
          <w:lang w:val="en-US" w:eastAsia="zh-CN"/>
        </w:rPr>
      </w:pPr>
    </w:p>
    <w:p w14:paraId="21564252">
      <w:pPr>
        <w:widowControl w:val="0"/>
        <w:wordWrap/>
        <w:adjustRightInd/>
        <w:snapToGrid/>
        <w:spacing w:line="580" w:lineRule="exact"/>
        <w:jc w:val="center"/>
        <w:textAlignment w:val="auto"/>
        <w:rPr>
          <w:rFonts w:hint="eastAsia" w:ascii="宋体" w:hAnsi="宋体" w:eastAsia="方正小标宋简体" w:cs="方正小标宋简体"/>
          <w:color w:val="auto"/>
          <w:sz w:val="44"/>
          <w:szCs w:val="44"/>
          <w:u w:val="none" w:color="auto"/>
          <w:lang w:val="en-US" w:eastAsia="zh-CN"/>
        </w:rPr>
      </w:pPr>
      <w:r>
        <w:rPr>
          <w:rFonts w:hint="eastAsia" w:ascii="方正小标宋_GBK" w:hAnsi="方正小标宋_GBK" w:eastAsia="方正小标宋_GBK" w:cs="方正小标宋_GBK"/>
          <w:color w:val="auto"/>
          <w:sz w:val="44"/>
          <w:szCs w:val="44"/>
          <w:u w:val="none" w:color="auto"/>
          <w:lang w:val="en-US" w:eastAsia="zh-CN"/>
        </w:rPr>
        <w:t>三明市推进农业社会化服务改革实施方案</w:t>
      </w:r>
    </w:p>
    <w:p w14:paraId="4B17A14A">
      <w:pPr>
        <w:widowControl w:val="0"/>
        <w:wordWrap/>
        <w:adjustRightInd/>
        <w:snapToGrid/>
        <w:spacing w:line="580" w:lineRule="exact"/>
        <w:ind w:firstLine="720" w:firstLineChars="200"/>
        <w:textAlignment w:val="auto"/>
        <w:rPr>
          <w:rFonts w:hint="eastAsia" w:ascii="宋体" w:hAnsi="宋体" w:eastAsia="方正小标宋简体" w:cs="方正小标宋简体"/>
          <w:color w:val="auto"/>
          <w:sz w:val="36"/>
          <w:szCs w:val="36"/>
          <w:u w:val="none" w:color="auto"/>
          <w:lang w:val="en-US" w:eastAsia="zh-CN"/>
        </w:rPr>
      </w:pPr>
    </w:p>
    <w:p w14:paraId="7987308E">
      <w:pPr>
        <w:widowControl w:val="0"/>
        <w:wordWrap/>
        <w:adjustRightInd/>
        <w:snapToGrid/>
        <w:spacing w:line="580" w:lineRule="exact"/>
        <w:ind w:firstLine="712" w:firstLineChars="200"/>
        <w:jc w:val="both"/>
        <w:textAlignment w:val="auto"/>
        <w:rPr>
          <w:rFonts w:hint="eastAsia" w:ascii="宋体" w:hAnsi="宋体" w:eastAsia="仿宋_GB2312" w:cs="仿宋_GB2312"/>
          <w:color w:val="auto"/>
          <w:spacing w:val="-2"/>
          <w:sz w:val="36"/>
          <w:szCs w:val="36"/>
          <w:u w:val="none" w:color="auto"/>
          <w:lang w:val="en-US" w:eastAsia="zh-CN" w:bidi="ar-SA"/>
        </w:rPr>
      </w:pPr>
      <w:r>
        <w:rPr>
          <w:rFonts w:hint="eastAsia" w:ascii="宋体" w:hAnsi="宋体" w:eastAsia="仿宋_GB2312" w:cs="仿宋_GB2312"/>
          <w:color w:val="auto"/>
          <w:spacing w:val="-2"/>
          <w:sz w:val="36"/>
          <w:szCs w:val="36"/>
          <w:u w:val="none" w:color="auto"/>
          <w:lang w:val="en-US" w:eastAsia="zh-CN" w:bidi="ar-SA"/>
        </w:rPr>
        <w:t>为培育发展农业社会化服务市场，推进规模化、专业化、集约化的现代农业生产方式，提高农业综合效益和竞争力，制定本方案。</w:t>
      </w:r>
    </w:p>
    <w:p w14:paraId="5B624A4F">
      <w:pPr>
        <w:widowControl w:val="0"/>
        <w:wordWrap/>
        <w:adjustRightInd/>
        <w:snapToGrid/>
        <w:spacing w:line="580" w:lineRule="exact"/>
        <w:ind w:firstLine="712" w:firstLineChars="200"/>
        <w:jc w:val="both"/>
        <w:textAlignment w:val="auto"/>
        <w:rPr>
          <w:rFonts w:hint="eastAsia" w:ascii="宋体" w:hAnsi="宋体" w:eastAsia="仿宋_GB2312" w:cs="仿宋_GB2312"/>
          <w:color w:val="auto"/>
          <w:spacing w:val="-2"/>
          <w:sz w:val="36"/>
          <w:szCs w:val="36"/>
          <w:u w:val="none" w:color="auto"/>
          <w:lang w:val="en-US" w:eastAsia="zh-CN" w:bidi="ar-SA"/>
        </w:rPr>
      </w:pPr>
      <w:r>
        <w:rPr>
          <w:rFonts w:hint="eastAsia" w:ascii="宋体" w:hAnsi="宋体" w:eastAsia="黑体" w:cs="黑体"/>
          <w:color w:val="auto"/>
          <w:spacing w:val="-2"/>
          <w:sz w:val="36"/>
          <w:szCs w:val="36"/>
          <w:u w:val="none" w:color="auto"/>
          <w:lang w:val="en-US" w:eastAsia="zh-CN" w:bidi="ar-SA"/>
        </w:rPr>
        <w:t>一、工作目标</w:t>
      </w:r>
    </w:p>
    <w:p w14:paraId="5D670A47">
      <w:pPr>
        <w:widowControl w:val="0"/>
        <w:wordWrap/>
        <w:adjustRightInd/>
        <w:snapToGrid/>
        <w:spacing w:line="580" w:lineRule="exact"/>
        <w:ind w:firstLine="712" w:firstLineChars="200"/>
        <w:jc w:val="both"/>
        <w:textAlignment w:val="auto"/>
        <w:rPr>
          <w:rFonts w:hint="default" w:ascii="宋体" w:hAnsi="宋体" w:eastAsia="仿宋_GB2312" w:cs="仿宋_GB2312"/>
          <w:color w:val="auto"/>
          <w:spacing w:val="-2"/>
          <w:sz w:val="36"/>
          <w:szCs w:val="36"/>
          <w:u w:val="none" w:color="auto"/>
          <w:lang w:val="en-US" w:eastAsia="zh-CN" w:bidi="ar-SA"/>
        </w:rPr>
      </w:pPr>
      <w:r>
        <w:rPr>
          <w:rFonts w:hint="eastAsia" w:ascii="宋体" w:hAnsi="宋体" w:eastAsia="仿宋_GB2312" w:cs="仿宋_GB2312"/>
          <w:color w:val="auto"/>
          <w:spacing w:val="-2"/>
          <w:sz w:val="36"/>
          <w:szCs w:val="36"/>
          <w:u w:val="none" w:color="auto"/>
          <w:lang w:val="en-US" w:eastAsia="zh-CN" w:bidi="ar-SA"/>
        </w:rPr>
        <w:t>聚焦打造丘陵地区农业社会化服务样板，大力培育主体多元、服务专业、竞争充分的社会化服务市场，促进小农户和现代农业发展有机衔接，有效保障粮食和重要农产品稳定安全供给。</w:t>
      </w:r>
      <w:r>
        <w:rPr>
          <w:rFonts w:hint="eastAsia" w:ascii="宋体" w:hAnsi="宋体" w:eastAsia="仿宋_GB2312" w:cs="仿宋_GB2312"/>
          <w:color w:val="auto"/>
          <w:sz w:val="36"/>
          <w:szCs w:val="36"/>
          <w:u w:val="none" w:color="auto"/>
          <w:lang w:val="en-US" w:eastAsia="zh-CN"/>
        </w:rPr>
        <w:t>到2025年底，实现将乐县（试点县）首个农业社会化服务整村推进项目进场交易；到2026年底，开发1-2个相关金融产品，服务主体融资需求；到2027年底，实现社会化托管服务200万亩次以上。</w:t>
      </w:r>
    </w:p>
    <w:p w14:paraId="261C14DB">
      <w:pPr>
        <w:widowControl w:val="0"/>
        <w:wordWrap/>
        <w:adjustRightInd/>
        <w:snapToGrid/>
        <w:spacing w:line="580" w:lineRule="exact"/>
        <w:ind w:firstLine="712" w:firstLineChars="200"/>
        <w:jc w:val="both"/>
        <w:textAlignment w:val="auto"/>
        <w:rPr>
          <w:rFonts w:hint="eastAsia" w:ascii="宋体" w:hAnsi="宋体" w:eastAsia="黑体" w:cs="黑体"/>
          <w:color w:val="auto"/>
          <w:spacing w:val="-2"/>
          <w:sz w:val="36"/>
          <w:szCs w:val="36"/>
          <w:u w:val="none" w:color="auto"/>
          <w:lang w:val="en-US" w:eastAsia="zh-CN" w:bidi="ar-SA"/>
        </w:rPr>
      </w:pPr>
      <w:r>
        <w:rPr>
          <w:rFonts w:hint="eastAsia" w:ascii="宋体" w:hAnsi="宋体" w:eastAsia="黑体" w:cs="黑体"/>
          <w:color w:val="auto"/>
          <w:spacing w:val="-2"/>
          <w:sz w:val="36"/>
          <w:szCs w:val="36"/>
          <w:u w:val="none" w:color="auto"/>
          <w:lang w:val="en-US" w:eastAsia="zh-CN" w:bidi="ar-SA"/>
        </w:rPr>
        <w:t>二、工作措施</w:t>
      </w:r>
    </w:p>
    <w:p w14:paraId="23AA6127">
      <w:pPr>
        <w:widowControl w:val="0"/>
        <w:wordWrap/>
        <w:adjustRightInd/>
        <w:snapToGrid/>
        <w:spacing w:line="580" w:lineRule="exact"/>
        <w:ind w:firstLine="723" w:firstLineChars="200"/>
        <w:jc w:val="both"/>
        <w:textAlignment w:val="auto"/>
        <w:rPr>
          <w:rFonts w:hint="eastAsia" w:ascii="宋体" w:hAnsi="宋体" w:eastAsia="仿宋_GB2312" w:cs="仿宋_GB2312"/>
          <w:color w:val="auto"/>
          <w:sz w:val="36"/>
          <w:szCs w:val="36"/>
          <w:u w:val="none" w:color="auto"/>
          <w:lang w:val="en-US" w:eastAsia="zh-CN"/>
        </w:rPr>
      </w:pPr>
      <w:r>
        <w:rPr>
          <w:rFonts w:hint="eastAsia" w:ascii="宋体" w:hAnsi="宋体" w:eastAsia="楷体_GB2312" w:cs="楷体_GB2312"/>
          <w:b/>
          <w:bCs/>
          <w:color w:val="auto"/>
          <w:sz w:val="36"/>
          <w:szCs w:val="36"/>
          <w:u w:val="none" w:color="auto"/>
          <w:lang w:val="en-US" w:eastAsia="zh-CN"/>
        </w:rPr>
        <w:t>（一）构建多层次服务主体体系。</w:t>
      </w:r>
      <w:r>
        <w:rPr>
          <w:rFonts w:hint="eastAsia" w:ascii="宋体" w:hAnsi="宋体" w:eastAsia="仿宋_GB2312" w:cs="仿宋_GB2312"/>
          <w:b/>
          <w:bCs/>
          <w:color w:val="auto"/>
          <w:sz w:val="36"/>
          <w:szCs w:val="36"/>
          <w:u w:val="none" w:color="auto"/>
          <w:lang w:val="en-US" w:eastAsia="zh-CN"/>
        </w:rPr>
        <w:t>组建</w:t>
      </w:r>
      <w:r>
        <w:rPr>
          <w:rFonts w:hint="default" w:ascii="宋体" w:hAnsi="宋体" w:eastAsia="仿宋_GB2312" w:cs="仿宋_GB2312"/>
          <w:b/>
          <w:bCs/>
          <w:color w:val="auto"/>
          <w:sz w:val="36"/>
          <w:szCs w:val="36"/>
          <w:u w:val="none" w:color="auto"/>
          <w:lang w:val="en-US" w:eastAsia="zh-CN"/>
        </w:rPr>
        <w:t>“农耕保姆”服务站模式推广专项工作组，</w:t>
      </w:r>
      <w:r>
        <w:rPr>
          <w:rFonts w:hint="eastAsia" w:ascii="宋体" w:hAnsi="宋体" w:eastAsia="仿宋_GB2312" w:cs="仿宋_GB2312"/>
          <w:color w:val="auto"/>
          <w:sz w:val="36"/>
          <w:szCs w:val="36"/>
          <w:u w:val="none" w:color="auto"/>
          <w:lang w:val="en-US" w:eastAsia="zh-CN"/>
        </w:rPr>
        <w:t>统筹协调农经、农机、农技、植保及其他相关单位开展业务对接协作，</w:t>
      </w:r>
      <w:r>
        <w:rPr>
          <w:rFonts w:hint="default" w:ascii="宋体" w:hAnsi="宋体" w:eastAsia="仿宋_GB2312" w:cs="仿宋_GB2312"/>
          <w:color w:val="auto"/>
          <w:sz w:val="36"/>
          <w:szCs w:val="36"/>
          <w:u w:val="none" w:color="auto"/>
          <w:lang w:val="en-US" w:eastAsia="zh-CN"/>
        </w:rPr>
        <w:t>负责制定推广计划、协调解决推广过程中的问题。</w:t>
      </w:r>
      <w:r>
        <w:rPr>
          <w:rFonts w:hint="default" w:ascii="宋体" w:hAnsi="宋体" w:eastAsia="仿宋_GB2312" w:cs="仿宋_GB2312"/>
          <w:color w:val="auto"/>
          <w:sz w:val="36"/>
          <w:szCs w:val="36"/>
          <w:highlight w:val="none"/>
          <w:u w:val="none" w:color="auto"/>
          <w:lang w:val="en-US" w:eastAsia="zh-CN"/>
        </w:rPr>
        <w:t>每年</w:t>
      </w:r>
      <w:r>
        <w:rPr>
          <w:rFonts w:hint="eastAsia" w:ascii="宋体" w:hAnsi="宋体" w:eastAsia="仿宋_GB2312" w:cs="仿宋_GB2312"/>
          <w:color w:val="auto"/>
          <w:sz w:val="36"/>
          <w:szCs w:val="36"/>
          <w:highlight w:val="none"/>
          <w:u w:val="none" w:color="auto"/>
          <w:lang w:val="en-US" w:eastAsia="zh-CN"/>
        </w:rPr>
        <w:t>开展1</w:t>
      </w:r>
      <w:r>
        <w:rPr>
          <w:rFonts w:hint="default" w:ascii="宋体" w:hAnsi="宋体" w:eastAsia="仿宋_GB2312" w:cs="仿宋_GB2312"/>
          <w:color w:val="auto"/>
          <w:sz w:val="36"/>
          <w:szCs w:val="36"/>
          <w:highlight w:val="none"/>
          <w:u w:val="none" w:color="auto"/>
          <w:lang w:val="en-US" w:eastAsia="zh-CN"/>
        </w:rPr>
        <w:t>次</w:t>
      </w:r>
      <w:r>
        <w:rPr>
          <w:rFonts w:hint="eastAsia" w:ascii="宋体" w:hAnsi="宋体" w:eastAsia="仿宋_GB2312" w:cs="仿宋_GB2312"/>
          <w:color w:val="auto"/>
          <w:sz w:val="36"/>
          <w:szCs w:val="36"/>
          <w:highlight w:val="none"/>
          <w:u w:val="none" w:color="auto"/>
          <w:lang w:val="en-US" w:eastAsia="zh-CN"/>
        </w:rPr>
        <w:t>以上</w:t>
      </w:r>
      <w:r>
        <w:rPr>
          <w:rFonts w:hint="default" w:ascii="宋体" w:hAnsi="宋体" w:eastAsia="仿宋_GB2312" w:cs="仿宋_GB2312"/>
          <w:color w:val="auto"/>
          <w:sz w:val="36"/>
          <w:szCs w:val="36"/>
          <w:highlight w:val="none"/>
          <w:u w:val="none" w:color="auto"/>
          <w:lang w:val="en-US" w:eastAsia="zh-CN"/>
        </w:rPr>
        <w:t>“农耕保姆”服务站模式专题培训，对</w:t>
      </w:r>
      <w:r>
        <w:rPr>
          <w:rFonts w:hint="eastAsia" w:ascii="宋体" w:hAnsi="宋体" w:eastAsia="仿宋_GB2312" w:cs="仿宋_GB2312"/>
          <w:color w:val="auto"/>
          <w:sz w:val="36"/>
          <w:szCs w:val="36"/>
          <w:highlight w:val="none"/>
          <w:u w:val="none" w:color="auto"/>
          <w:lang w:val="en-US" w:eastAsia="zh-CN"/>
        </w:rPr>
        <w:t>农业社会化服务主体</w:t>
      </w:r>
      <w:r>
        <w:rPr>
          <w:rFonts w:hint="default" w:ascii="宋体" w:hAnsi="宋体" w:eastAsia="仿宋_GB2312" w:cs="仿宋_GB2312"/>
          <w:color w:val="auto"/>
          <w:sz w:val="36"/>
          <w:szCs w:val="36"/>
          <w:highlight w:val="none"/>
          <w:u w:val="none" w:color="auto"/>
          <w:lang w:val="en-US" w:eastAsia="zh-CN"/>
        </w:rPr>
        <w:t>、种植大户等进行</w:t>
      </w:r>
      <w:r>
        <w:rPr>
          <w:rFonts w:hint="eastAsia" w:ascii="宋体" w:hAnsi="宋体" w:eastAsia="仿宋_GB2312" w:cs="仿宋_GB2312"/>
          <w:color w:val="auto"/>
          <w:sz w:val="36"/>
          <w:szCs w:val="36"/>
          <w:highlight w:val="none"/>
          <w:u w:val="none" w:color="auto"/>
          <w:lang w:val="en-US" w:eastAsia="zh-CN"/>
        </w:rPr>
        <w:t>业务授课</w:t>
      </w:r>
      <w:r>
        <w:rPr>
          <w:rFonts w:hint="default" w:ascii="宋体" w:hAnsi="宋体" w:eastAsia="仿宋_GB2312" w:cs="仿宋_GB2312"/>
          <w:color w:val="auto"/>
          <w:sz w:val="36"/>
          <w:szCs w:val="36"/>
          <w:highlight w:val="none"/>
          <w:u w:val="none" w:color="auto"/>
          <w:lang w:val="en-US" w:eastAsia="zh-CN"/>
        </w:rPr>
        <w:t>，详细讲解服务站的运营模式、优势以及与产权交易中心对接的流程等内容。</w:t>
      </w:r>
      <w:r>
        <w:rPr>
          <w:rFonts w:hint="eastAsia" w:ascii="宋体" w:hAnsi="宋体" w:eastAsia="仿宋_GB2312" w:cs="仿宋_GB2312"/>
          <w:b/>
          <w:bCs/>
          <w:color w:val="auto"/>
          <w:sz w:val="36"/>
          <w:szCs w:val="36"/>
          <w:u w:val="none" w:color="auto"/>
          <w:lang w:val="en-US" w:eastAsia="zh-CN"/>
        </w:rPr>
        <w:t>整合服务需求，</w:t>
      </w:r>
      <w:r>
        <w:rPr>
          <w:rFonts w:hint="default" w:ascii="宋体" w:hAnsi="宋体" w:eastAsia="仿宋_GB2312" w:cs="仿宋_GB2312"/>
          <w:color w:val="auto"/>
          <w:sz w:val="36"/>
          <w:szCs w:val="36"/>
          <w:u w:val="none" w:color="auto"/>
          <w:lang w:val="en-US" w:eastAsia="zh-CN"/>
        </w:rPr>
        <w:t>以村为单位，由村委会牵头，对本村的农业生产服务需求进行全面摸底调查，分类整理后进行整合打包。通过产权交易中心平台发布服务需求信息，面向社会公开挂网发包，引入具有相应资质和实力的专业服务主体。</w:t>
      </w:r>
      <w:r>
        <w:rPr>
          <w:rFonts w:hint="default" w:ascii="宋体" w:hAnsi="宋体" w:eastAsia="仿宋_GB2312" w:cs="仿宋_GB2312"/>
          <w:b/>
          <w:bCs/>
          <w:color w:val="auto"/>
          <w:sz w:val="36"/>
          <w:szCs w:val="36"/>
          <w:u w:val="none" w:color="auto"/>
          <w:lang w:val="en-US" w:eastAsia="zh-CN"/>
        </w:rPr>
        <w:t>建立服务主体准入和退出机制，</w:t>
      </w:r>
      <w:r>
        <w:rPr>
          <w:rFonts w:hint="eastAsia" w:ascii="宋体" w:hAnsi="宋体" w:eastAsia="仿宋_GB2312" w:cs="仿宋_GB2312"/>
          <w:color w:val="auto"/>
          <w:sz w:val="36"/>
          <w:szCs w:val="36"/>
          <w:u w:val="none" w:color="auto"/>
          <w:lang w:val="en-US" w:eastAsia="zh-CN"/>
        </w:rPr>
        <w:t>县（市、区）农业主管部门要加强</w:t>
      </w:r>
      <w:r>
        <w:rPr>
          <w:rFonts w:hint="default" w:ascii="宋体" w:hAnsi="宋体" w:eastAsia="仿宋_GB2312" w:cs="仿宋_GB2312"/>
          <w:color w:val="auto"/>
          <w:sz w:val="36"/>
          <w:szCs w:val="36"/>
          <w:u w:val="none" w:color="auto"/>
          <w:lang w:val="en-US" w:eastAsia="zh-CN"/>
        </w:rPr>
        <w:t>专业服务主体审核，确保其具备提供优质服务的能力；对服务质量差、农户投诉多的服务主体，及时清退出服务体系。</w:t>
      </w:r>
    </w:p>
    <w:p w14:paraId="437B3561">
      <w:pPr>
        <w:widowControl w:val="0"/>
        <w:wordWrap/>
        <w:adjustRightInd/>
        <w:snapToGrid/>
        <w:spacing w:line="580" w:lineRule="exact"/>
        <w:ind w:firstLine="723" w:firstLineChars="200"/>
        <w:jc w:val="both"/>
        <w:textAlignment w:val="auto"/>
        <w:rPr>
          <w:rFonts w:hint="eastAsia" w:ascii="宋体" w:hAnsi="宋体" w:eastAsia="仿宋_GB2312" w:cs="仿宋_GB2312"/>
          <w:color w:val="auto"/>
          <w:sz w:val="36"/>
          <w:szCs w:val="36"/>
          <w:u w:val="none" w:color="auto"/>
          <w:lang w:val="en-US" w:eastAsia="zh-CN"/>
        </w:rPr>
      </w:pPr>
      <w:r>
        <w:rPr>
          <w:rFonts w:hint="default" w:ascii="宋体" w:hAnsi="宋体" w:eastAsia="楷体_GB2312" w:cs="楷体_GB2312"/>
          <w:b/>
          <w:bCs/>
          <w:color w:val="auto"/>
          <w:sz w:val="36"/>
          <w:szCs w:val="36"/>
          <w:u w:val="none" w:color="auto"/>
          <w:lang w:val="en-US" w:eastAsia="zh-CN"/>
        </w:rPr>
        <w:t>（二）健全规范化服务运行机制</w:t>
      </w:r>
      <w:r>
        <w:rPr>
          <w:rFonts w:hint="eastAsia" w:ascii="宋体" w:hAnsi="宋体" w:eastAsia="楷体_GB2312" w:cs="楷体_GB2312"/>
          <w:b/>
          <w:bCs/>
          <w:color w:val="auto"/>
          <w:sz w:val="36"/>
          <w:szCs w:val="36"/>
          <w:u w:val="none" w:color="auto"/>
          <w:lang w:val="en-US" w:eastAsia="zh-CN"/>
        </w:rPr>
        <w:t>。</w:t>
      </w:r>
      <w:r>
        <w:rPr>
          <w:rFonts w:hint="eastAsia" w:ascii="宋体" w:hAnsi="宋体" w:eastAsia="仿宋_GB2312" w:cs="仿宋_GB2312"/>
          <w:b/>
          <w:bCs/>
          <w:color w:val="auto"/>
          <w:sz w:val="36"/>
          <w:szCs w:val="36"/>
          <w:u w:val="none" w:color="auto"/>
          <w:lang w:val="en-US" w:eastAsia="zh-CN"/>
        </w:rPr>
        <w:t>明确服务标准，</w:t>
      </w:r>
      <w:r>
        <w:rPr>
          <w:rFonts w:hint="eastAsia" w:ascii="宋体" w:hAnsi="宋体" w:eastAsia="仿宋_GB2312" w:cs="仿宋_GB2312"/>
          <w:color w:val="auto"/>
          <w:sz w:val="36"/>
          <w:szCs w:val="36"/>
          <w:u w:val="none" w:color="auto"/>
          <w:lang w:val="en-US" w:eastAsia="zh-CN"/>
        </w:rPr>
        <w:t>县（市、区）农业主管部门要</w:t>
      </w:r>
      <w:r>
        <w:rPr>
          <w:rFonts w:hint="default" w:ascii="宋体" w:hAnsi="宋体" w:eastAsia="仿宋_GB2312" w:cs="仿宋_GB2312"/>
          <w:color w:val="auto"/>
          <w:sz w:val="36"/>
          <w:szCs w:val="36"/>
          <w:u w:val="none" w:color="auto"/>
          <w:lang w:val="en-US" w:eastAsia="zh-CN"/>
        </w:rPr>
        <w:t>组织农业、法律、经济等领域的专家，结合本地农业生产实际，制定涵盖农业生产各环节的服务标准体系，明确服务的质量要求、操作规范等内容。</w:t>
      </w:r>
      <w:r>
        <w:rPr>
          <w:rFonts w:hint="default" w:ascii="宋体" w:hAnsi="宋体" w:eastAsia="仿宋_GB2312" w:cs="仿宋_GB2312"/>
          <w:b/>
          <w:bCs/>
          <w:color w:val="auto"/>
          <w:sz w:val="36"/>
          <w:szCs w:val="36"/>
          <w:u w:val="none" w:color="auto"/>
          <w:lang w:val="en-US" w:eastAsia="zh-CN"/>
        </w:rPr>
        <w:t>制定服务合同模板，</w:t>
      </w:r>
      <w:r>
        <w:rPr>
          <w:rFonts w:hint="default" w:ascii="宋体" w:hAnsi="宋体" w:eastAsia="仿宋_GB2312" w:cs="仿宋_GB2312"/>
          <w:color w:val="auto"/>
          <w:sz w:val="36"/>
          <w:szCs w:val="36"/>
          <w:u w:val="none" w:color="auto"/>
          <w:lang w:val="en-US" w:eastAsia="zh-CN"/>
        </w:rPr>
        <w:t>明确服务主体和农户的权利与义务、服务内容、服务费用、服务期限、违约责任等条款，引导双方签订规范的服务合同。</w:t>
      </w:r>
      <w:r>
        <w:rPr>
          <w:rFonts w:hint="default" w:ascii="宋体" w:hAnsi="宋体" w:eastAsia="仿宋_GB2312" w:cs="仿宋_GB2312"/>
          <w:b/>
          <w:bCs/>
          <w:color w:val="auto"/>
          <w:sz w:val="36"/>
          <w:szCs w:val="36"/>
          <w:u w:val="none" w:color="auto"/>
          <w:lang w:val="en-US" w:eastAsia="zh-CN"/>
        </w:rPr>
        <w:t>建立服务质量评价机制，</w:t>
      </w:r>
      <w:r>
        <w:rPr>
          <w:rFonts w:hint="default" w:ascii="宋体" w:hAnsi="宋体" w:eastAsia="仿宋_GB2312" w:cs="仿宋_GB2312"/>
          <w:color w:val="auto"/>
          <w:sz w:val="36"/>
          <w:szCs w:val="36"/>
          <w:u w:val="none" w:color="auto"/>
          <w:lang w:val="en-US" w:eastAsia="zh-CN"/>
        </w:rPr>
        <w:t>由农户、村委会、农业农村部门等多方组成评价小组，对服务主体的服务质量进行评价。评价结果作为服务主体参与后续服务发包、享受政策支持的重要依据。</w:t>
      </w:r>
    </w:p>
    <w:p w14:paraId="0C39511C">
      <w:pPr>
        <w:widowControl w:val="0"/>
        <w:wordWrap/>
        <w:adjustRightInd/>
        <w:snapToGrid/>
        <w:spacing w:line="580" w:lineRule="exact"/>
        <w:ind w:firstLine="723" w:firstLineChars="200"/>
        <w:jc w:val="both"/>
        <w:textAlignment w:val="auto"/>
        <w:rPr>
          <w:rFonts w:hint="eastAsia" w:ascii="宋体" w:hAnsi="宋体" w:eastAsia="仿宋_GB2312" w:cs="仿宋_GB2312"/>
          <w:color w:val="auto"/>
          <w:sz w:val="36"/>
          <w:szCs w:val="36"/>
          <w:u w:val="none" w:color="auto"/>
          <w:lang w:val="en-US" w:eastAsia="zh-CN"/>
        </w:rPr>
      </w:pPr>
      <w:r>
        <w:rPr>
          <w:rFonts w:hint="default" w:ascii="宋体" w:hAnsi="宋体" w:eastAsia="楷体_GB2312" w:cs="楷体_GB2312"/>
          <w:b/>
          <w:bCs/>
          <w:color w:val="auto"/>
          <w:sz w:val="36"/>
          <w:szCs w:val="36"/>
          <w:u w:val="none" w:color="auto"/>
          <w:lang w:val="en-US" w:eastAsia="zh-CN"/>
        </w:rPr>
        <w:t>（三）聚焦精准化服务内容供给</w:t>
      </w:r>
      <w:r>
        <w:rPr>
          <w:rFonts w:hint="eastAsia" w:ascii="宋体" w:hAnsi="宋体" w:eastAsia="楷体_GB2312" w:cs="楷体_GB2312"/>
          <w:b/>
          <w:bCs/>
          <w:color w:val="auto"/>
          <w:sz w:val="36"/>
          <w:szCs w:val="36"/>
          <w:u w:val="none" w:color="auto"/>
          <w:lang w:val="en-US" w:eastAsia="zh-CN"/>
        </w:rPr>
        <w:t>。</w:t>
      </w:r>
      <w:r>
        <w:rPr>
          <w:rFonts w:hint="default" w:ascii="宋体" w:hAnsi="宋体" w:eastAsia="仿宋_GB2312" w:cs="仿宋_GB2312"/>
          <w:b/>
          <w:bCs/>
          <w:color w:val="auto"/>
          <w:sz w:val="36"/>
          <w:szCs w:val="36"/>
          <w:u w:val="none" w:color="auto"/>
          <w:lang w:val="en-US" w:eastAsia="zh-CN"/>
        </w:rPr>
        <w:t>加强与金融机构的合作，</w:t>
      </w:r>
      <w:r>
        <w:rPr>
          <w:rFonts w:hint="eastAsia" w:ascii="宋体" w:hAnsi="宋体" w:eastAsia="仿宋_GB2312" w:cs="仿宋_GB2312"/>
          <w:color w:val="auto"/>
          <w:sz w:val="36"/>
          <w:szCs w:val="36"/>
          <w:u w:val="none" w:color="auto"/>
          <w:lang w:val="en-US" w:eastAsia="zh-CN"/>
        </w:rPr>
        <w:t>县（市、区）农业主管部门要联合金融机构</w:t>
      </w:r>
      <w:r>
        <w:rPr>
          <w:rFonts w:hint="default" w:ascii="宋体" w:hAnsi="宋体" w:eastAsia="仿宋_GB2312" w:cs="仿宋_GB2312"/>
          <w:color w:val="auto"/>
          <w:sz w:val="36"/>
          <w:szCs w:val="36"/>
          <w:u w:val="none" w:color="auto"/>
          <w:lang w:val="en-US" w:eastAsia="zh-CN"/>
        </w:rPr>
        <w:t>组织开展调研，了解农业生产服务主体和农户的金融需求，开发符合实际的金融信贷产品，如农业社会化服务专项贷款、服务主体信用贷款等。</w:t>
      </w:r>
      <w:r>
        <w:rPr>
          <w:rFonts w:hint="default" w:ascii="宋体" w:hAnsi="宋体" w:eastAsia="仿宋_GB2312" w:cs="仿宋_GB2312"/>
          <w:b/>
          <w:bCs/>
          <w:color w:val="auto"/>
          <w:sz w:val="36"/>
          <w:szCs w:val="36"/>
          <w:u w:val="none" w:color="auto"/>
          <w:lang w:val="en-US" w:eastAsia="zh-CN"/>
        </w:rPr>
        <w:t>推动农业信贷、政策性保险、普惠金融与农业社会化服务深度融合，</w:t>
      </w:r>
      <w:r>
        <w:rPr>
          <w:rFonts w:hint="default" w:ascii="宋体" w:hAnsi="宋体" w:eastAsia="仿宋_GB2312" w:cs="仿宋_GB2312"/>
          <w:color w:val="auto"/>
          <w:sz w:val="36"/>
          <w:szCs w:val="36"/>
          <w:u w:val="none" w:color="auto"/>
          <w:lang w:val="en-US" w:eastAsia="zh-CN"/>
        </w:rPr>
        <w:t>建立信息共享机制，为金融机构提供服务主体和农户的信用信息、生产经营信息等，提高金融服务的精准性和效率。</w:t>
      </w:r>
      <w:r>
        <w:rPr>
          <w:rFonts w:hint="default" w:ascii="宋体" w:hAnsi="宋体" w:eastAsia="仿宋_GB2312" w:cs="仿宋_GB2312"/>
          <w:b/>
          <w:bCs/>
          <w:color w:val="auto"/>
          <w:sz w:val="36"/>
          <w:szCs w:val="36"/>
          <w:u w:val="none" w:color="auto"/>
          <w:lang w:val="en-US" w:eastAsia="zh-CN"/>
        </w:rPr>
        <w:t>推广“保底+分红”模式，</w:t>
      </w:r>
      <w:r>
        <w:rPr>
          <w:rFonts w:hint="default" w:ascii="宋体" w:hAnsi="宋体" w:eastAsia="仿宋_GB2312" w:cs="仿宋_GB2312"/>
          <w:color w:val="auto"/>
          <w:sz w:val="36"/>
          <w:szCs w:val="36"/>
          <w:u w:val="none" w:color="auto"/>
          <w:lang w:val="en-US" w:eastAsia="zh-CN"/>
        </w:rPr>
        <w:t>引导服务主体与农户签订协议，约定保底收益，在经营获得超额利润时进行分红；推广按服务效果付费模式，根据服务主体提供的服务效果确定服务费用；鼓励开展全程托管和环节托管服务，满足不同农户的需求。</w:t>
      </w:r>
      <w:r>
        <w:rPr>
          <w:rFonts w:hint="default" w:ascii="宋体" w:hAnsi="宋体" w:eastAsia="仿宋_GB2312" w:cs="仿宋_GB2312"/>
          <w:b/>
          <w:bCs/>
          <w:strike w:val="0"/>
          <w:dstrike w:val="0"/>
          <w:color w:val="auto"/>
          <w:sz w:val="36"/>
          <w:szCs w:val="36"/>
          <w:u w:val="none" w:color="auto"/>
          <w:lang w:val="en-US" w:eastAsia="zh-CN"/>
        </w:rPr>
        <w:t>建立利益联结模式示范基地，</w:t>
      </w:r>
      <w:r>
        <w:rPr>
          <w:rFonts w:hint="eastAsia" w:ascii="宋体" w:hAnsi="宋体" w:eastAsia="仿宋_GB2312" w:cs="仿宋_GB2312"/>
          <w:color w:val="auto"/>
          <w:sz w:val="36"/>
          <w:szCs w:val="36"/>
          <w:u w:val="none" w:color="auto"/>
          <w:lang w:val="en-US" w:eastAsia="zh-CN"/>
        </w:rPr>
        <w:t>各县（市、区）</w:t>
      </w:r>
      <w:r>
        <w:rPr>
          <w:rFonts w:hint="default" w:ascii="宋体" w:hAnsi="宋体" w:eastAsia="仿宋_GB2312" w:cs="仿宋_GB2312"/>
          <w:color w:val="auto"/>
          <w:sz w:val="36"/>
          <w:szCs w:val="36"/>
          <w:u w:val="none" w:color="auto"/>
          <w:lang w:val="en-US" w:eastAsia="zh-CN"/>
        </w:rPr>
        <w:t>选择部分基础条件好、服务主体和农户积极性高的村作为示范基地，重点推广各种利益联结模式，总结经验并在全</w:t>
      </w:r>
      <w:r>
        <w:rPr>
          <w:rFonts w:hint="eastAsia" w:ascii="宋体" w:hAnsi="宋体" w:eastAsia="仿宋_GB2312" w:cs="仿宋_GB2312"/>
          <w:color w:val="auto"/>
          <w:sz w:val="36"/>
          <w:szCs w:val="36"/>
          <w:u w:val="none" w:color="auto"/>
          <w:lang w:val="en-US" w:eastAsia="zh-CN"/>
        </w:rPr>
        <w:t>市</w:t>
      </w:r>
      <w:r>
        <w:rPr>
          <w:rFonts w:hint="default" w:ascii="宋体" w:hAnsi="宋体" w:eastAsia="仿宋_GB2312" w:cs="仿宋_GB2312"/>
          <w:color w:val="auto"/>
          <w:sz w:val="36"/>
          <w:szCs w:val="36"/>
          <w:u w:val="none" w:color="auto"/>
          <w:lang w:val="en-US" w:eastAsia="zh-CN"/>
        </w:rPr>
        <w:t>范围内推广。</w:t>
      </w:r>
    </w:p>
    <w:p w14:paraId="613F00F0">
      <w:pPr>
        <w:widowControl w:val="0"/>
        <w:wordWrap/>
        <w:adjustRightInd/>
        <w:snapToGrid/>
        <w:spacing w:line="580" w:lineRule="exact"/>
        <w:ind w:firstLine="712" w:firstLineChars="200"/>
        <w:jc w:val="both"/>
        <w:textAlignment w:val="auto"/>
        <w:rPr>
          <w:rFonts w:hint="eastAsia" w:ascii="宋体" w:hAnsi="宋体" w:eastAsia="黑体" w:cs="黑体"/>
          <w:color w:val="auto"/>
          <w:spacing w:val="-2"/>
          <w:sz w:val="36"/>
          <w:szCs w:val="36"/>
          <w:u w:val="none" w:color="auto"/>
          <w:lang w:val="en-US" w:eastAsia="zh-CN" w:bidi="ar-SA"/>
        </w:rPr>
      </w:pPr>
      <w:r>
        <w:rPr>
          <w:rFonts w:hint="eastAsia" w:ascii="宋体" w:hAnsi="宋体" w:eastAsia="黑体" w:cs="黑体"/>
          <w:color w:val="auto"/>
          <w:spacing w:val="-2"/>
          <w:sz w:val="36"/>
          <w:szCs w:val="36"/>
          <w:u w:val="none" w:color="auto"/>
          <w:lang w:val="en-US" w:eastAsia="zh-CN" w:bidi="ar-SA"/>
        </w:rPr>
        <w:t>三、组织保障</w:t>
      </w:r>
    </w:p>
    <w:p w14:paraId="61203322">
      <w:pPr>
        <w:widowControl w:val="0"/>
        <w:wordWrap/>
        <w:adjustRightInd/>
        <w:snapToGrid/>
        <w:spacing w:line="580" w:lineRule="exact"/>
        <w:ind w:firstLine="763" w:firstLineChars="200"/>
        <w:jc w:val="both"/>
        <w:textAlignment w:val="auto"/>
        <w:rPr>
          <w:rFonts w:hint="default" w:ascii="宋体" w:hAnsi="宋体" w:eastAsia="仿宋_GB2312" w:cs="仿宋_GB2312"/>
          <w:color w:val="auto"/>
          <w:sz w:val="36"/>
          <w:szCs w:val="36"/>
          <w:u w:val="none" w:color="auto"/>
          <w:lang w:val="en-US" w:eastAsia="zh-CN"/>
        </w:rPr>
      </w:pPr>
      <w:r>
        <w:rPr>
          <w:rFonts w:hint="eastAsia" w:ascii="宋体" w:hAnsi="宋体" w:eastAsia="楷体_GB2312" w:cs="楷体_GB2312"/>
          <w:b/>
          <w:bCs/>
          <w:color w:val="auto"/>
          <w:spacing w:val="10"/>
          <w:kern w:val="0"/>
          <w:sz w:val="36"/>
          <w:szCs w:val="36"/>
          <w:u w:val="none" w:color="auto"/>
          <w:lang w:val="en-US" w:eastAsia="zh-CN"/>
        </w:rPr>
        <w:t>要加强组织领导。</w:t>
      </w:r>
      <w:r>
        <w:rPr>
          <w:rFonts w:hint="eastAsia" w:ascii="宋体" w:hAnsi="宋体" w:eastAsia="仿宋_GB2312" w:cs="仿宋_GB2312"/>
          <w:color w:val="auto"/>
          <w:sz w:val="36"/>
          <w:szCs w:val="36"/>
          <w:u w:val="none" w:color="auto"/>
          <w:lang w:val="en-US" w:eastAsia="zh-CN"/>
        </w:rPr>
        <w:t>成立市级农业社会化服务改革工作组，负责统筹协调农业社会化服务体系构建和改革工作，研究解决工作中的重大问题。</w:t>
      </w:r>
      <w:r>
        <w:rPr>
          <w:rFonts w:hint="default" w:ascii="宋体" w:hAnsi="宋体" w:eastAsia="仿宋_GB2312" w:cs="仿宋_GB2312"/>
          <w:color w:val="auto"/>
          <w:sz w:val="36"/>
          <w:szCs w:val="36"/>
          <w:u w:val="none" w:color="auto"/>
          <w:lang w:val="en-US" w:eastAsia="zh-CN"/>
        </w:rPr>
        <w:t>农业农村局负责牵头组织实施，制定具体的工作方案和政策措施，指导服务主体开展工作；金融</w:t>
      </w:r>
      <w:r>
        <w:rPr>
          <w:rFonts w:hint="eastAsia" w:ascii="宋体" w:hAnsi="宋体" w:eastAsia="仿宋_GB2312" w:cs="仿宋_GB2312"/>
          <w:color w:val="auto"/>
          <w:sz w:val="36"/>
          <w:szCs w:val="36"/>
          <w:u w:val="none" w:color="auto"/>
          <w:lang w:val="en-US" w:eastAsia="zh-CN"/>
        </w:rPr>
        <w:t>监管部门</w:t>
      </w:r>
      <w:r>
        <w:rPr>
          <w:rFonts w:hint="default" w:ascii="宋体" w:hAnsi="宋体" w:eastAsia="仿宋_GB2312" w:cs="仿宋_GB2312"/>
          <w:color w:val="auto"/>
          <w:sz w:val="36"/>
          <w:szCs w:val="36"/>
          <w:u w:val="none" w:color="auto"/>
          <w:lang w:val="en-US" w:eastAsia="zh-CN"/>
        </w:rPr>
        <w:t>负责协调金融机构与农业社会化服务体系的对接，推动金融产品创新；</w:t>
      </w:r>
      <w:r>
        <w:rPr>
          <w:rFonts w:hint="eastAsia" w:ascii="宋体" w:hAnsi="宋体" w:eastAsia="仿宋_GB2312" w:cs="仿宋_GB2312"/>
          <w:color w:val="auto"/>
          <w:sz w:val="36"/>
          <w:szCs w:val="36"/>
          <w:u w:val="none" w:color="auto"/>
          <w:lang w:val="en-US" w:eastAsia="zh-CN"/>
        </w:rPr>
        <w:t>市投资集团</w:t>
      </w:r>
      <w:r>
        <w:rPr>
          <w:rFonts w:hint="default" w:ascii="宋体" w:hAnsi="宋体" w:eastAsia="仿宋_GB2312" w:cs="仿宋_GB2312"/>
          <w:color w:val="auto"/>
          <w:sz w:val="36"/>
          <w:szCs w:val="36"/>
          <w:u w:val="none" w:color="auto"/>
          <w:lang w:val="en-US" w:eastAsia="zh-CN"/>
        </w:rPr>
        <w:t>负责做好相关项目</w:t>
      </w:r>
      <w:r>
        <w:rPr>
          <w:rFonts w:hint="eastAsia" w:ascii="宋体" w:hAnsi="宋体" w:eastAsia="仿宋_GB2312" w:cs="仿宋_GB2312"/>
          <w:color w:val="auto"/>
          <w:sz w:val="36"/>
          <w:szCs w:val="36"/>
          <w:u w:val="none" w:color="auto"/>
          <w:lang w:val="en-US" w:eastAsia="zh-CN"/>
        </w:rPr>
        <w:t>流转交易</w:t>
      </w:r>
      <w:r>
        <w:rPr>
          <w:rFonts w:hint="default" w:ascii="宋体" w:hAnsi="宋体" w:eastAsia="仿宋_GB2312" w:cs="仿宋_GB2312"/>
          <w:color w:val="auto"/>
          <w:sz w:val="36"/>
          <w:szCs w:val="36"/>
          <w:u w:val="none" w:color="auto"/>
          <w:lang w:val="en-US" w:eastAsia="zh-CN"/>
        </w:rPr>
        <w:t>工作。</w:t>
      </w:r>
      <w:r>
        <w:rPr>
          <w:rFonts w:hint="eastAsia" w:ascii="宋体" w:hAnsi="宋体" w:eastAsia="楷体_GB2312" w:cs="楷体_GB2312"/>
          <w:b/>
          <w:bCs/>
          <w:color w:val="auto"/>
          <w:spacing w:val="10"/>
          <w:kern w:val="0"/>
          <w:sz w:val="36"/>
          <w:szCs w:val="36"/>
          <w:u w:val="none" w:color="auto"/>
          <w:lang w:val="en-US" w:eastAsia="zh-CN"/>
        </w:rPr>
        <w:t>要加强联动</w:t>
      </w:r>
      <w:r>
        <w:rPr>
          <w:rFonts w:hint="default" w:ascii="宋体" w:hAnsi="宋体" w:eastAsia="楷体_GB2312" w:cs="楷体_GB2312"/>
          <w:b/>
          <w:bCs/>
          <w:color w:val="auto"/>
          <w:spacing w:val="10"/>
          <w:kern w:val="0"/>
          <w:sz w:val="36"/>
          <w:szCs w:val="36"/>
          <w:u w:val="none" w:color="auto"/>
          <w:lang w:val="en-US" w:eastAsia="zh-CN"/>
        </w:rPr>
        <w:t>协调</w:t>
      </w:r>
      <w:r>
        <w:rPr>
          <w:rFonts w:hint="eastAsia" w:ascii="宋体" w:hAnsi="宋体" w:eastAsia="楷体_GB2312" w:cs="楷体_GB2312"/>
          <w:b/>
          <w:bCs/>
          <w:color w:val="auto"/>
          <w:spacing w:val="10"/>
          <w:kern w:val="0"/>
          <w:sz w:val="36"/>
          <w:szCs w:val="36"/>
          <w:u w:val="none" w:color="auto"/>
          <w:lang w:val="en-US" w:eastAsia="zh-CN"/>
        </w:rPr>
        <w:t>。</w:t>
      </w:r>
      <w:r>
        <w:rPr>
          <w:rFonts w:hint="eastAsia" w:ascii="宋体" w:hAnsi="宋体" w:eastAsia="仿宋_GB2312" w:cs="仿宋_GB2312"/>
          <w:color w:val="auto"/>
          <w:sz w:val="36"/>
          <w:szCs w:val="36"/>
          <w:u w:val="none" w:color="auto"/>
          <w:lang w:val="en-US" w:eastAsia="zh-CN"/>
        </w:rPr>
        <w:t>工作组</w:t>
      </w:r>
      <w:r>
        <w:rPr>
          <w:rFonts w:hint="default" w:ascii="宋体" w:hAnsi="宋体" w:eastAsia="仿宋_GB2312" w:cs="仿宋_GB2312"/>
          <w:color w:val="auto"/>
          <w:sz w:val="36"/>
          <w:szCs w:val="36"/>
          <w:u w:val="none" w:color="auto"/>
          <w:lang w:val="en-US" w:eastAsia="zh-CN"/>
        </w:rPr>
        <w:t>定期召开工作会议，通报工作进展情况，协调解决工作中遇到的问题。各部门之间加强沟通协作，形成工作合力，共同推进农业社会化服务</w:t>
      </w:r>
      <w:r>
        <w:rPr>
          <w:rFonts w:hint="eastAsia" w:ascii="宋体" w:hAnsi="宋体" w:eastAsia="仿宋_GB2312" w:cs="仿宋_GB2312"/>
          <w:color w:val="auto"/>
          <w:sz w:val="36"/>
          <w:szCs w:val="36"/>
          <w:u w:val="none" w:color="auto"/>
          <w:lang w:val="en-US" w:eastAsia="zh-CN"/>
        </w:rPr>
        <w:t>改革</w:t>
      </w:r>
      <w:r>
        <w:rPr>
          <w:rFonts w:hint="default" w:ascii="宋体" w:hAnsi="宋体" w:eastAsia="仿宋_GB2312" w:cs="仿宋_GB2312"/>
          <w:color w:val="auto"/>
          <w:sz w:val="36"/>
          <w:szCs w:val="36"/>
          <w:u w:val="none" w:color="auto"/>
          <w:lang w:val="en-US" w:eastAsia="zh-CN"/>
        </w:rPr>
        <w:t>工</w:t>
      </w:r>
      <w:r>
        <w:rPr>
          <w:rFonts w:hint="eastAsia" w:ascii="宋体" w:hAnsi="宋体" w:eastAsia="仿宋_GB2312" w:cs="仿宋_GB2312"/>
          <w:color w:val="auto"/>
          <w:sz w:val="36"/>
          <w:szCs w:val="36"/>
          <w:u w:val="none" w:color="auto"/>
          <w:lang w:val="en-US" w:eastAsia="zh-CN"/>
        </w:rPr>
        <w:t>作。</w:t>
      </w:r>
      <w:r>
        <w:rPr>
          <w:rFonts w:hint="eastAsia" w:ascii="宋体" w:hAnsi="宋体" w:eastAsia="楷体_GB2312" w:cs="楷体_GB2312"/>
          <w:b/>
          <w:bCs/>
          <w:color w:val="auto"/>
          <w:spacing w:val="10"/>
          <w:kern w:val="0"/>
          <w:sz w:val="36"/>
          <w:szCs w:val="36"/>
          <w:u w:val="none" w:color="auto"/>
          <w:lang w:val="en-US" w:eastAsia="zh-CN"/>
        </w:rPr>
        <w:t>要强化激励支持。</w:t>
      </w:r>
      <w:r>
        <w:rPr>
          <w:rFonts w:hint="eastAsia" w:ascii="宋体" w:hAnsi="宋体" w:eastAsia="仿宋_GB2312" w:cs="仿宋_GB2312"/>
          <w:color w:val="auto"/>
          <w:sz w:val="36"/>
          <w:szCs w:val="36"/>
          <w:u w:val="none" w:color="auto"/>
          <w:lang w:val="en-US" w:eastAsia="zh-CN"/>
        </w:rPr>
        <w:t>支持各地结合地方特色，探索推出支持农业社会化服务优惠政策。鼓励各地对银行业金融机构发放农业社会化服务信贷产品所产生的风险损失进行补助。加强专项工作经费保障，建立激励保障机制，推进各项工作任务落实落细。</w:t>
      </w:r>
    </w:p>
    <w:p w14:paraId="108F72CA">
      <w:pPr>
        <w:rPr>
          <w:rFonts w:hint="default" w:ascii="宋体" w:hAnsi="宋体"/>
          <w:color w:val="auto"/>
          <w:u w:val="none" w:color="auto"/>
          <w:lang w:val="en-US" w:eastAsia="zh-CN"/>
        </w:rPr>
      </w:pPr>
    </w:p>
    <w:p w14:paraId="325129B2">
      <w:pPr>
        <w:rPr>
          <w:rFonts w:hint="default" w:ascii="宋体" w:hAnsi="宋体"/>
          <w:color w:val="auto"/>
          <w:u w:val="none" w:color="auto"/>
          <w:lang w:val="en-US" w:eastAsia="zh-CN"/>
        </w:rPr>
      </w:pPr>
    </w:p>
    <w:p w14:paraId="6DE72E78">
      <w:pPr>
        <w:rPr>
          <w:rFonts w:hint="default" w:ascii="宋体" w:hAnsi="宋体"/>
          <w:color w:val="auto"/>
          <w:u w:val="none" w:color="auto"/>
          <w:lang w:val="en-US" w:eastAsia="zh-CN"/>
        </w:rPr>
        <w:sectPr>
          <w:pgSz w:w="11906" w:h="16838"/>
          <w:pgMar w:top="1417" w:right="1417" w:bottom="1417" w:left="1417" w:header="851" w:footer="992" w:gutter="0"/>
          <w:pgNumType w:fmt="numberInDash"/>
          <w:cols w:space="720" w:num="1"/>
          <w:docGrid w:type="lines" w:linePitch="312" w:charSpace="0"/>
        </w:sectPr>
      </w:pPr>
    </w:p>
    <w:p w14:paraId="2459257A">
      <w:pPr>
        <w:rPr>
          <w:rFonts w:hint="default" w:ascii="宋体" w:hAnsi="宋体"/>
          <w:color w:val="auto"/>
          <w:u w:val="none" w:color="auto"/>
          <w:lang w:val="en-US" w:eastAsia="zh-CN"/>
        </w:rPr>
      </w:pPr>
    </w:p>
    <w:p w14:paraId="53AB6C84">
      <w:pPr>
        <w:rPr>
          <w:rFonts w:hint="default" w:ascii="宋体" w:hAnsi="宋体"/>
          <w:color w:val="auto"/>
          <w:u w:val="none" w:color="auto"/>
          <w:lang w:val="en-US" w:eastAsia="zh-CN"/>
        </w:rPr>
      </w:pPr>
    </w:p>
    <w:p w14:paraId="5B0837D8">
      <w:pPr>
        <w:overflowPunct w:val="0"/>
        <w:spacing w:line="480" w:lineRule="exact"/>
        <w:jc w:val="center"/>
        <w:rPr>
          <w:rFonts w:hint="eastAsia" w:ascii="方正小标宋_GBK" w:hAnsi="方正小标宋_GBK" w:eastAsia="方正小标宋_GBK" w:cs="方正小标宋_GBK"/>
          <w:color w:val="auto"/>
          <w:kern w:val="21"/>
          <w:sz w:val="44"/>
          <w:szCs w:val="44"/>
          <w:highlight w:val="none"/>
          <w:u w:val="none" w:color="auto"/>
        </w:rPr>
      </w:pPr>
      <w:r>
        <w:rPr>
          <w:rFonts w:hint="eastAsia" w:ascii="方正小标宋_GBK" w:hAnsi="方正小标宋_GBK" w:eastAsia="方正小标宋_GBK" w:cs="方正小标宋_GBK"/>
          <w:color w:val="auto"/>
          <w:sz w:val="44"/>
          <w:szCs w:val="44"/>
          <w:highlight w:val="none"/>
          <w:u w:val="none" w:color="auto"/>
        </w:rPr>
        <w:t>三明市</w:t>
      </w:r>
      <w:r>
        <w:rPr>
          <w:rFonts w:hint="eastAsia" w:ascii="方正小标宋_GBK" w:hAnsi="方正小标宋_GBK" w:eastAsia="方正小标宋_GBK" w:cs="方正小标宋_GBK"/>
          <w:color w:val="auto"/>
          <w:sz w:val="44"/>
          <w:szCs w:val="44"/>
          <w:u w:val="none" w:color="auto"/>
          <w:lang w:val="en-US" w:eastAsia="zh-CN"/>
        </w:rPr>
        <w:t>推进农业社会化服务改革</w:t>
      </w:r>
      <w:r>
        <w:rPr>
          <w:rFonts w:hint="eastAsia" w:ascii="方正小标宋_GBK" w:hAnsi="方正小标宋_GBK" w:eastAsia="方正小标宋_GBK" w:cs="方正小标宋_GBK"/>
          <w:color w:val="auto"/>
          <w:kern w:val="21"/>
          <w:sz w:val="44"/>
          <w:szCs w:val="44"/>
          <w:highlight w:val="none"/>
          <w:u w:val="none" w:color="auto"/>
        </w:rPr>
        <w:t>任务</w:t>
      </w:r>
      <w:r>
        <w:rPr>
          <w:rFonts w:hint="eastAsia" w:ascii="方正小标宋_GBK" w:hAnsi="方正小标宋_GBK" w:eastAsia="方正小标宋_GBK" w:cs="方正小标宋_GBK"/>
          <w:color w:val="auto"/>
          <w:kern w:val="21"/>
          <w:sz w:val="44"/>
          <w:szCs w:val="44"/>
          <w:highlight w:val="none"/>
          <w:u w:val="none" w:color="auto"/>
          <w:lang w:eastAsia="zh-CN"/>
        </w:rPr>
        <w:t>一览</w:t>
      </w:r>
      <w:r>
        <w:rPr>
          <w:rFonts w:hint="eastAsia" w:ascii="方正小标宋_GBK" w:hAnsi="方正小标宋_GBK" w:eastAsia="方正小标宋_GBK" w:cs="方正小标宋_GBK"/>
          <w:color w:val="auto"/>
          <w:kern w:val="21"/>
          <w:sz w:val="44"/>
          <w:szCs w:val="44"/>
          <w:highlight w:val="none"/>
          <w:u w:val="none" w:color="auto"/>
        </w:rPr>
        <w:t>表</w:t>
      </w:r>
    </w:p>
    <w:p w14:paraId="66422C5A">
      <w:pPr>
        <w:tabs>
          <w:tab w:val="center" w:pos="4153"/>
          <w:tab w:val="right" w:pos="8306"/>
        </w:tabs>
        <w:adjustRightInd w:val="0"/>
        <w:snapToGrid w:val="0"/>
        <w:rPr>
          <w:rFonts w:ascii="宋体" w:hAnsi="宋体" w:eastAsia="微软雅黑" w:cs="Tahoma"/>
          <w:color w:val="auto"/>
          <w:kern w:val="0"/>
          <w:sz w:val="18"/>
          <w:szCs w:val="22"/>
          <w:highlight w:val="none"/>
          <w:u w:val="none" w:color="auto"/>
        </w:rPr>
      </w:pPr>
    </w:p>
    <w:tbl>
      <w:tblPr>
        <w:tblStyle w:val="10"/>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991"/>
        <w:gridCol w:w="4724"/>
        <w:gridCol w:w="1154"/>
        <w:gridCol w:w="938"/>
        <w:gridCol w:w="1184"/>
      </w:tblGrid>
      <w:tr w14:paraId="2876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560" w:type="dxa"/>
            <w:vAlign w:val="center"/>
          </w:tcPr>
          <w:p w14:paraId="6FBBEBEF">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序号</w:t>
            </w:r>
          </w:p>
        </w:tc>
        <w:tc>
          <w:tcPr>
            <w:tcW w:w="5715" w:type="dxa"/>
            <w:gridSpan w:val="2"/>
            <w:vAlign w:val="center"/>
          </w:tcPr>
          <w:p w14:paraId="13E76F2D">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重点任务</w:t>
            </w:r>
          </w:p>
        </w:tc>
        <w:tc>
          <w:tcPr>
            <w:tcW w:w="1154" w:type="dxa"/>
            <w:vAlign w:val="center"/>
          </w:tcPr>
          <w:p w14:paraId="561868F6">
            <w:pPr>
              <w:adjustRightInd w:val="0"/>
              <w:snapToGrid w:val="0"/>
              <w:spacing w:line="360" w:lineRule="exact"/>
              <w:jc w:val="center"/>
              <w:rPr>
                <w:rFonts w:hint="eastAsia"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完成</w:t>
            </w:r>
          </w:p>
          <w:p w14:paraId="5D631584">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期限</w:t>
            </w:r>
          </w:p>
        </w:tc>
        <w:tc>
          <w:tcPr>
            <w:tcW w:w="938" w:type="dxa"/>
            <w:vAlign w:val="center"/>
          </w:tcPr>
          <w:p w14:paraId="47C5EB9B">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牵头单位</w:t>
            </w:r>
          </w:p>
        </w:tc>
        <w:tc>
          <w:tcPr>
            <w:tcW w:w="1184" w:type="dxa"/>
            <w:vAlign w:val="center"/>
          </w:tcPr>
          <w:p w14:paraId="0CD4189F">
            <w:pPr>
              <w:adjustRightInd w:val="0"/>
              <w:snapToGrid w:val="0"/>
              <w:spacing w:line="360" w:lineRule="exact"/>
              <w:jc w:val="center"/>
              <w:rPr>
                <w:rFonts w:hint="eastAsia"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责任</w:t>
            </w:r>
          </w:p>
          <w:p w14:paraId="7BD7461C">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单位</w:t>
            </w:r>
          </w:p>
        </w:tc>
      </w:tr>
      <w:tr w14:paraId="3AF2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60" w:type="dxa"/>
            <w:vMerge w:val="restart"/>
            <w:vAlign w:val="center"/>
          </w:tcPr>
          <w:p w14:paraId="3434AB94">
            <w:pPr>
              <w:adjustRightInd w:val="0"/>
              <w:snapToGrid w:val="0"/>
              <w:spacing w:line="360" w:lineRule="exact"/>
              <w:jc w:val="center"/>
              <w:rPr>
                <w:rFonts w:ascii="宋体" w:hAnsi="宋体" w:eastAsia="微软雅黑" w:cs="Tahoma"/>
                <w:color w:val="auto"/>
                <w:kern w:val="0"/>
                <w:sz w:val="28"/>
                <w:szCs w:val="28"/>
                <w:highlight w:val="none"/>
                <w:u w:val="none" w:color="auto"/>
                <w:lang w:bidi="ar-SA"/>
              </w:rPr>
            </w:pPr>
            <w:r>
              <w:rPr>
                <w:rFonts w:hint="eastAsia" w:ascii="宋体" w:hAnsi="宋体" w:eastAsia="仿宋_GB2312" w:cs="仿宋_GB2312"/>
                <w:color w:val="auto"/>
                <w:sz w:val="28"/>
                <w:szCs w:val="28"/>
                <w:highlight w:val="none"/>
                <w:u w:val="none" w:color="auto"/>
                <w:lang w:bidi="ar-SA"/>
              </w:rPr>
              <w:t>1</w:t>
            </w:r>
          </w:p>
        </w:tc>
        <w:tc>
          <w:tcPr>
            <w:tcW w:w="991" w:type="dxa"/>
            <w:vMerge w:val="restart"/>
            <w:vAlign w:val="center"/>
          </w:tcPr>
          <w:p w14:paraId="59D932E6">
            <w:pPr>
              <w:widowControl w:val="0"/>
              <w:wordWrap/>
              <w:overflowPunct w:val="0"/>
              <w:autoSpaceDE w:val="0"/>
              <w:autoSpaceDN w:val="0"/>
              <w:adjustRightInd w:val="0"/>
              <w:snapToGrid w:val="0"/>
              <w:spacing w:line="360" w:lineRule="exact"/>
              <w:jc w:val="center"/>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构建多层次服务主体体系</w:t>
            </w:r>
          </w:p>
        </w:tc>
        <w:tc>
          <w:tcPr>
            <w:tcW w:w="4724" w:type="dxa"/>
            <w:vAlign w:val="center"/>
          </w:tcPr>
          <w:p w14:paraId="2BDF647D">
            <w:pPr>
              <w:widowControl w:val="0"/>
              <w:wordWrap/>
              <w:overflowPunct w:val="0"/>
              <w:autoSpaceDE w:val="0"/>
              <w:autoSpaceDN w:val="0"/>
              <w:adjustRightInd w:val="0"/>
              <w:snapToGrid w:val="0"/>
              <w:spacing w:line="360" w:lineRule="exact"/>
              <w:textAlignment w:val="auto"/>
              <w:rPr>
                <w:rFonts w:hint="eastAsia" w:ascii="宋体" w:hAnsi="宋体" w:eastAsia="仿宋_GB2312" w:cs="仿宋_GB2312"/>
                <w:color w:val="auto"/>
                <w:kern w:val="21"/>
                <w:sz w:val="28"/>
                <w:szCs w:val="28"/>
                <w:highlight w:val="none"/>
                <w:u w:val="none" w:color="auto"/>
                <w:lang w:eastAsia="zh-CN" w:bidi="ar-SA"/>
              </w:rPr>
            </w:pPr>
            <w:r>
              <w:rPr>
                <w:rFonts w:hint="eastAsia" w:ascii="宋体" w:hAnsi="宋体" w:eastAsia="仿宋_GB2312" w:cs="楷体_GB2312"/>
                <w:bCs/>
                <w:color w:val="auto"/>
                <w:kern w:val="21"/>
                <w:sz w:val="28"/>
                <w:szCs w:val="28"/>
                <w:highlight w:val="none"/>
                <w:u w:val="none" w:color="auto"/>
                <w:lang w:bidi="ar-SA"/>
              </w:rPr>
              <w:t>①</w:t>
            </w:r>
            <w:r>
              <w:rPr>
                <w:rFonts w:hint="eastAsia" w:ascii="宋体" w:hAnsi="宋体" w:eastAsia="仿宋_GB2312" w:cs="楷体_GB2312"/>
                <w:bCs/>
                <w:color w:val="auto"/>
                <w:kern w:val="21"/>
                <w:sz w:val="28"/>
                <w:szCs w:val="28"/>
                <w:highlight w:val="none"/>
                <w:u w:val="none" w:color="auto"/>
                <w:lang w:val="en-US" w:eastAsia="zh-CN" w:bidi="ar-SA"/>
              </w:rPr>
              <w:t>将乐县试点</w:t>
            </w:r>
            <w:r>
              <w:rPr>
                <w:rFonts w:hint="eastAsia" w:ascii="宋体" w:hAnsi="宋体" w:eastAsia="仿宋_GB2312" w:cs="楷体_GB2312"/>
                <w:bCs/>
                <w:color w:val="auto"/>
                <w:kern w:val="21"/>
                <w:sz w:val="28"/>
                <w:szCs w:val="28"/>
                <w:highlight w:val="none"/>
                <w:u w:val="none" w:color="auto"/>
                <w:lang w:bidi="ar-SA"/>
              </w:rPr>
              <w:t>成立“农耕保姆”服务站模式推广专项工作组</w:t>
            </w:r>
            <w:r>
              <w:rPr>
                <w:rFonts w:hint="eastAsia" w:ascii="宋体" w:hAnsi="宋体" w:eastAsia="仿宋_GB2312" w:cs="楷体_GB2312"/>
                <w:bCs/>
                <w:color w:val="auto"/>
                <w:kern w:val="21"/>
                <w:sz w:val="28"/>
                <w:szCs w:val="28"/>
                <w:highlight w:val="none"/>
                <w:u w:val="none" w:color="auto"/>
                <w:lang w:eastAsia="zh-CN" w:bidi="ar-SA"/>
              </w:rPr>
              <w:t>。</w:t>
            </w:r>
          </w:p>
        </w:tc>
        <w:tc>
          <w:tcPr>
            <w:tcW w:w="1154" w:type="dxa"/>
            <w:vAlign w:val="center"/>
          </w:tcPr>
          <w:p w14:paraId="2FD1A09E">
            <w:pPr>
              <w:widowControl w:val="0"/>
              <w:wordWrap/>
              <w:overflowPunct w:val="0"/>
              <w:autoSpaceDE w:val="0"/>
              <w:autoSpaceDN w:val="0"/>
              <w:adjustRightInd w:val="0"/>
              <w:snapToGrid w:val="0"/>
              <w:spacing w:line="360" w:lineRule="exact"/>
              <w:jc w:val="center"/>
              <w:textAlignment w:val="auto"/>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9月</w:t>
            </w:r>
          </w:p>
        </w:tc>
        <w:tc>
          <w:tcPr>
            <w:tcW w:w="938" w:type="dxa"/>
            <w:vMerge w:val="restart"/>
            <w:vAlign w:val="center"/>
          </w:tcPr>
          <w:p w14:paraId="3370B608">
            <w:pPr>
              <w:widowControl w:val="0"/>
              <w:wordWrap/>
              <w:overflowPunct w:val="0"/>
              <w:autoSpaceDE w:val="0"/>
              <w:autoSpaceDN w:val="0"/>
              <w:adjustRightInd w:val="0"/>
              <w:snapToGrid w:val="0"/>
              <w:spacing w:line="360" w:lineRule="exact"/>
              <w:jc w:val="center"/>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val="en-US" w:eastAsia="zh-CN" w:bidi="ar-SA"/>
              </w:rPr>
              <w:t>市农业农村</w:t>
            </w:r>
            <w:r>
              <w:rPr>
                <w:rFonts w:hint="eastAsia" w:ascii="宋体" w:hAnsi="宋体" w:eastAsia="仿宋_GB2312" w:cs="仿宋_GB2312"/>
                <w:color w:val="auto"/>
                <w:kern w:val="21"/>
                <w:sz w:val="28"/>
                <w:szCs w:val="28"/>
                <w:highlight w:val="none"/>
                <w:u w:val="none" w:color="auto"/>
                <w:lang w:bidi="ar-SA"/>
              </w:rPr>
              <w:t>局</w:t>
            </w:r>
          </w:p>
        </w:tc>
        <w:tc>
          <w:tcPr>
            <w:tcW w:w="1184" w:type="dxa"/>
            <w:vMerge w:val="restart"/>
            <w:vAlign w:val="center"/>
          </w:tcPr>
          <w:p w14:paraId="0ED80AB1">
            <w:pPr>
              <w:widowControl w:val="0"/>
              <w:wordWrap/>
              <w:overflowPunct w:val="0"/>
              <w:autoSpaceDE w:val="0"/>
              <w:autoSpaceDN w:val="0"/>
              <w:adjustRightInd w:val="0"/>
              <w:snapToGrid w:val="0"/>
              <w:spacing w:line="360" w:lineRule="exact"/>
              <w:jc w:val="center"/>
              <w:textAlignment w:val="auto"/>
              <w:rPr>
                <w:rFonts w:hint="default" w:ascii="宋体" w:hAnsi="宋体" w:eastAsia="仿宋_GB2312" w:cs="仿宋_GB2312"/>
                <w:color w:val="auto"/>
                <w:spacing w:val="-6"/>
                <w:kern w:val="21"/>
                <w:sz w:val="28"/>
                <w:szCs w:val="28"/>
                <w:highlight w:val="none"/>
                <w:u w:val="none" w:color="auto"/>
                <w:lang w:val="en-US" w:eastAsia="zh-CN" w:bidi="ar-SA"/>
              </w:rPr>
            </w:pPr>
            <w:r>
              <w:rPr>
                <w:rFonts w:hint="default" w:ascii="宋体" w:hAnsi="宋体" w:eastAsia="仿宋_GB2312" w:cs="仿宋_GB2312"/>
                <w:color w:val="auto"/>
                <w:spacing w:val="-6"/>
                <w:kern w:val="21"/>
                <w:sz w:val="28"/>
                <w:szCs w:val="28"/>
                <w:highlight w:val="none"/>
                <w:u w:val="none" w:color="auto"/>
                <w:lang w:val="en-US" w:eastAsia="zh-CN" w:bidi="ar-SA"/>
              </w:rPr>
              <w:t>市</w:t>
            </w:r>
            <w:r>
              <w:rPr>
                <w:rFonts w:hint="eastAsia" w:ascii="宋体" w:hAnsi="宋体" w:eastAsia="仿宋_GB2312" w:cs="仿宋_GB2312"/>
                <w:color w:val="auto"/>
                <w:spacing w:val="-6"/>
                <w:kern w:val="21"/>
                <w:sz w:val="28"/>
                <w:szCs w:val="28"/>
                <w:highlight w:val="none"/>
                <w:u w:val="none" w:color="auto"/>
                <w:lang w:val="en-US" w:eastAsia="zh-CN" w:bidi="ar-SA"/>
              </w:rPr>
              <w:t>投资集团</w:t>
            </w:r>
            <w:r>
              <w:rPr>
                <w:rFonts w:hint="default" w:ascii="宋体" w:hAnsi="宋体" w:eastAsia="仿宋_GB2312" w:cs="仿宋_GB2312"/>
                <w:color w:val="auto"/>
                <w:spacing w:val="-6"/>
                <w:kern w:val="21"/>
                <w:sz w:val="28"/>
                <w:szCs w:val="28"/>
                <w:highlight w:val="none"/>
                <w:u w:val="none" w:color="auto"/>
                <w:lang w:val="en-US" w:eastAsia="zh-CN" w:bidi="ar-SA"/>
              </w:rPr>
              <w:t>，</w:t>
            </w:r>
            <w:r>
              <w:rPr>
                <w:rFonts w:hint="eastAsia" w:ascii="宋体" w:hAnsi="宋体" w:eastAsia="仿宋_GB2312" w:cs="仿宋_GB2312"/>
                <w:color w:val="auto"/>
                <w:spacing w:val="-6"/>
                <w:kern w:val="21"/>
                <w:sz w:val="28"/>
                <w:szCs w:val="28"/>
                <w:highlight w:val="none"/>
                <w:u w:val="none" w:color="auto"/>
                <w:lang w:val="en-US" w:eastAsia="zh-CN" w:bidi="ar-SA"/>
              </w:rPr>
              <w:t>将乐县</w:t>
            </w:r>
            <w:r>
              <w:rPr>
                <w:rFonts w:hint="default" w:ascii="宋体" w:hAnsi="宋体" w:eastAsia="仿宋_GB2312" w:cs="仿宋_GB2312"/>
                <w:color w:val="auto"/>
                <w:spacing w:val="-6"/>
                <w:kern w:val="21"/>
                <w:sz w:val="28"/>
                <w:szCs w:val="28"/>
                <w:highlight w:val="none"/>
                <w:u w:val="none" w:color="auto"/>
                <w:lang w:val="en-US" w:eastAsia="zh-CN" w:bidi="ar-SA"/>
              </w:rPr>
              <w:t>人民政府</w:t>
            </w:r>
          </w:p>
        </w:tc>
      </w:tr>
      <w:tr w14:paraId="5F6E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0" w:type="dxa"/>
            <w:vMerge w:val="continue"/>
            <w:vAlign w:val="center"/>
          </w:tcPr>
          <w:p w14:paraId="4A055F2F">
            <w:pPr>
              <w:adjustRightInd w:val="0"/>
              <w:snapToGrid w:val="0"/>
              <w:spacing w:line="360" w:lineRule="exact"/>
              <w:jc w:val="center"/>
              <w:rPr>
                <w:rFonts w:hint="eastAsia" w:ascii="宋体" w:hAnsi="宋体" w:eastAsia="仿宋_GB2312" w:cs="仿宋_GB2312"/>
                <w:color w:val="auto"/>
                <w:sz w:val="28"/>
                <w:szCs w:val="28"/>
                <w:highlight w:val="none"/>
                <w:u w:val="none" w:color="auto"/>
                <w:lang w:bidi="ar-SA"/>
              </w:rPr>
            </w:pPr>
          </w:p>
        </w:tc>
        <w:tc>
          <w:tcPr>
            <w:tcW w:w="991" w:type="dxa"/>
            <w:vMerge w:val="continue"/>
            <w:vAlign w:val="center"/>
          </w:tcPr>
          <w:p w14:paraId="6326513D">
            <w:pPr>
              <w:widowControl w:val="0"/>
              <w:wordWrap/>
              <w:overflowPunct w:val="0"/>
              <w:autoSpaceDE w:val="0"/>
              <w:autoSpaceDN w:val="0"/>
              <w:adjustRightInd w:val="0"/>
              <w:snapToGrid w:val="0"/>
              <w:spacing w:line="360" w:lineRule="exact"/>
              <w:jc w:val="center"/>
              <w:textAlignment w:val="auto"/>
              <w:rPr>
                <w:rFonts w:hint="eastAsia" w:ascii="宋体" w:hAnsi="宋体" w:eastAsia="仿宋_GB2312" w:cs="仿宋_GB2312"/>
                <w:color w:val="auto"/>
                <w:kern w:val="21"/>
                <w:sz w:val="28"/>
                <w:szCs w:val="28"/>
                <w:highlight w:val="none"/>
                <w:u w:val="none" w:color="auto"/>
                <w:lang w:bidi="ar-SA"/>
              </w:rPr>
            </w:pPr>
          </w:p>
        </w:tc>
        <w:tc>
          <w:tcPr>
            <w:tcW w:w="4724" w:type="dxa"/>
            <w:vAlign w:val="center"/>
          </w:tcPr>
          <w:p w14:paraId="1515597E">
            <w:pPr>
              <w:widowControl w:val="0"/>
              <w:wordWrap/>
              <w:overflowPunct w:val="0"/>
              <w:autoSpaceDE w:val="0"/>
              <w:autoSpaceDN w:val="0"/>
              <w:adjustRightInd w:val="0"/>
              <w:snapToGrid w:val="0"/>
              <w:spacing w:line="360" w:lineRule="exact"/>
              <w:textAlignment w:val="auto"/>
              <w:rPr>
                <w:rFonts w:hint="eastAsia"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②</w:t>
            </w:r>
            <w:r>
              <w:rPr>
                <w:rFonts w:hint="eastAsia" w:ascii="宋体" w:hAnsi="宋体" w:eastAsia="仿宋_GB2312" w:cs="楷体_GB2312"/>
                <w:bCs/>
                <w:color w:val="auto"/>
                <w:kern w:val="21"/>
                <w:sz w:val="28"/>
                <w:szCs w:val="28"/>
                <w:highlight w:val="none"/>
                <w:u w:val="none" w:color="auto"/>
                <w:lang w:bidi="ar-SA"/>
              </w:rPr>
              <w:t>组织开展“农耕保姆”服务站模式专题培训</w:t>
            </w:r>
            <w:r>
              <w:rPr>
                <w:rFonts w:hint="eastAsia" w:ascii="宋体" w:hAnsi="宋体" w:eastAsia="仿宋_GB2312" w:cs="楷体_GB2312"/>
                <w:bCs/>
                <w:color w:val="auto"/>
                <w:kern w:val="21"/>
                <w:sz w:val="28"/>
                <w:szCs w:val="28"/>
                <w:highlight w:val="none"/>
                <w:u w:val="none" w:color="auto"/>
                <w:lang w:eastAsia="zh-CN" w:bidi="ar-SA"/>
              </w:rPr>
              <w:t>。</w:t>
            </w:r>
          </w:p>
        </w:tc>
        <w:tc>
          <w:tcPr>
            <w:tcW w:w="1154" w:type="dxa"/>
            <w:vAlign w:val="center"/>
          </w:tcPr>
          <w:p w14:paraId="49627D33">
            <w:pPr>
              <w:widowControl w:val="0"/>
              <w:wordWrap/>
              <w:overflowPunct w:val="0"/>
              <w:autoSpaceDE w:val="0"/>
              <w:autoSpaceDN w:val="0"/>
              <w:adjustRightInd w:val="0"/>
              <w:snapToGrid w:val="0"/>
              <w:spacing w:line="360" w:lineRule="exact"/>
              <w:jc w:val="center"/>
              <w:textAlignment w:val="auto"/>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10月</w:t>
            </w:r>
          </w:p>
        </w:tc>
        <w:tc>
          <w:tcPr>
            <w:tcW w:w="938" w:type="dxa"/>
            <w:vMerge w:val="continue"/>
            <w:vAlign w:val="center"/>
          </w:tcPr>
          <w:p w14:paraId="2C0536EB">
            <w:pPr>
              <w:widowControl w:val="0"/>
              <w:wordWrap/>
              <w:overflowPunct w:val="0"/>
              <w:autoSpaceDE w:val="0"/>
              <w:autoSpaceDN w:val="0"/>
              <w:adjustRightInd w:val="0"/>
              <w:snapToGrid w:val="0"/>
              <w:spacing w:line="360" w:lineRule="exact"/>
              <w:jc w:val="center"/>
              <w:textAlignment w:val="auto"/>
              <w:rPr>
                <w:rFonts w:hint="eastAsia" w:ascii="宋体" w:hAnsi="宋体" w:eastAsia="仿宋_GB2312" w:cs="仿宋_GB2312"/>
                <w:color w:val="auto"/>
                <w:kern w:val="21"/>
                <w:sz w:val="28"/>
                <w:szCs w:val="28"/>
                <w:highlight w:val="none"/>
                <w:u w:val="none" w:color="auto"/>
                <w:lang w:val="en-US" w:eastAsia="zh-CN" w:bidi="ar-SA"/>
              </w:rPr>
            </w:pPr>
          </w:p>
        </w:tc>
        <w:tc>
          <w:tcPr>
            <w:tcW w:w="1184" w:type="dxa"/>
            <w:vMerge w:val="continue"/>
            <w:vAlign w:val="center"/>
          </w:tcPr>
          <w:p w14:paraId="74B28BF9">
            <w:pPr>
              <w:widowControl w:val="0"/>
              <w:wordWrap/>
              <w:overflowPunct w:val="0"/>
              <w:autoSpaceDE w:val="0"/>
              <w:autoSpaceDN w:val="0"/>
              <w:adjustRightInd w:val="0"/>
              <w:snapToGrid w:val="0"/>
              <w:spacing w:line="360" w:lineRule="exact"/>
              <w:jc w:val="center"/>
              <w:textAlignment w:val="auto"/>
              <w:rPr>
                <w:rFonts w:hint="default" w:ascii="宋体" w:hAnsi="宋体" w:eastAsia="仿宋_GB2312" w:cs="仿宋_GB2312"/>
                <w:color w:val="auto"/>
                <w:spacing w:val="-6"/>
                <w:kern w:val="21"/>
                <w:sz w:val="28"/>
                <w:szCs w:val="28"/>
                <w:highlight w:val="none"/>
                <w:u w:val="none" w:color="auto"/>
                <w:lang w:val="en-US" w:eastAsia="zh-CN" w:bidi="ar-SA"/>
              </w:rPr>
            </w:pPr>
          </w:p>
        </w:tc>
      </w:tr>
      <w:tr w14:paraId="7C92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60" w:type="dxa"/>
            <w:vMerge w:val="continue"/>
            <w:vAlign w:val="center"/>
          </w:tcPr>
          <w:p w14:paraId="2389EE3D">
            <w:pPr>
              <w:adjustRightInd w:val="0"/>
              <w:snapToGrid w:val="0"/>
              <w:spacing w:line="360" w:lineRule="exact"/>
              <w:jc w:val="center"/>
              <w:rPr>
                <w:rFonts w:hint="eastAsia" w:ascii="宋体" w:hAnsi="宋体" w:eastAsia="仿宋_GB2312" w:cs="仿宋_GB2312"/>
                <w:color w:val="auto"/>
                <w:sz w:val="28"/>
                <w:szCs w:val="28"/>
                <w:highlight w:val="none"/>
                <w:u w:val="none" w:color="auto"/>
                <w:lang w:bidi="ar-SA"/>
              </w:rPr>
            </w:pPr>
          </w:p>
        </w:tc>
        <w:tc>
          <w:tcPr>
            <w:tcW w:w="991" w:type="dxa"/>
            <w:vMerge w:val="continue"/>
            <w:vAlign w:val="center"/>
          </w:tcPr>
          <w:p w14:paraId="6A205824">
            <w:pPr>
              <w:widowControl w:val="0"/>
              <w:wordWrap/>
              <w:overflowPunct w:val="0"/>
              <w:autoSpaceDE w:val="0"/>
              <w:autoSpaceDN w:val="0"/>
              <w:adjustRightInd w:val="0"/>
              <w:snapToGrid w:val="0"/>
              <w:spacing w:line="360" w:lineRule="exact"/>
              <w:jc w:val="center"/>
              <w:textAlignment w:val="auto"/>
              <w:rPr>
                <w:rFonts w:hint="eastAsia" w:ascii="宋体" w:hAnsi="宋体" w:eastAsia="仿宋_GB2312" w:cs="楷体_GB2312"/>
                <w:bCs/>
                <w:color w:val="auto"/>
                <w:kern w:val="21"/>
                <w:sz w:val="28"/>
                <w:szCs w:val="28"/>
                <w:highlight w:val="none"/>
                <w:u w:val="none" w:color="auto"/>
                <w:lang w:bidi="ar-SA"/>
              </w:rPr>
            </w:pPr>
          </w:p>
        </w:tc>
        <w:tc>
          <w:tcPr>
            <w:tcW w:w="4724" w:type="dxa"/>
            <w:vAlign w:val="center"/>
          </w:tcPr>
          <w:p w14:paraId="53E8ED31">
            <w:pPr>
              <w:widowControl w:val="0"/>
              <w:wordWrap/>
              <w:overflowPunct w:val="0"/>
              <w:autoSpaceDE w:val="0"/>
              <w:autoSpaceDN w:val="0"/>
              <w:adjustRightInd w:val="0"/>
              <w:snapToGrid w:val="0"/>
              <w:spacing w:line="360" w:lineRule="exact"/>
              <w:textAlignment w:val="auto"/>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val="en-US" w:eastAsia="zh-CN" w:bidi="ar-SA"/>
              </w:rPr>
              <w:t>③试点探索</w:t>
            </w:r>
            <w:r>
              <w:rPr>
                <w:rFonts w:hint="eastAsia" w:ascii="宋体" w:hAnsi="宋体" w:eastAsia="仿宋_GB2312" w:cs="楷体_GB2312"/>
                <w:bCs/>
                <w:color w:val="auto"/>
                <w:kern w:val="21"/>
                <w:sz w:val="28"/>
                <w:szCs w:val="28"/>
                <w:highlight w:val="none"/>
                <w:u w:val="none" w:color="auto"/>
                <w:lang w:bidi="ar-SA"/>
              </w:rPr>
              <w:t>以村为单位，整合打包</w:t>
            </w:r>
            <w:r>
              <w:rPr>
                <w:rFonts w:hint="eastAsia" w:ascii="宋体" w:hAnsi="宋体" w:eastAsia="仿宋_GB2312" w:cs="楷体_GB2312"/>
                <w:bCs/>
                <w:color w:val="auto"/>
                <w:kern w:val="21"/>
                <w:sz w:val="28"/>
                <w:szCs w:val="28"/>
                <w:highlight w:val="none"/>
                <w:u w:val="none" w:color="auto"/>
                <w:lang w:val="en-US" w:eastAsia="zh-CN" w:bidi="ar-SA"/>
              </w:rPr>
              <w:t>服务需求，</w:t>
            </w:r>
            <w:r>
              <w:rPr>
                <w:rFonts w:hint="eastAsia" w:ascii="宋体" w:hAnsi="宋体" w:eastAsia="仿宋_GB2312" w:cs="楷体_GB2312"/>
                <w:bCs/>
                <w:color w:val="auto"/>
                <w:kern w:val="21"/>
                <w:sz w:val="28"/>
                <w:szCs w:val="28"/>
                <w:highlight w:val="none"/>
                <w:u w:val="none" w:color="auto"/>
                <w:lang w:bidi="ar-SA"/>
              </w:rPr>
              <w:t>通过</w:t>
            </w:r>
            <w:r>
              <w:rPr>
                <w:rFonts w:hint="eastAsia" w:ascii="宋体" w:hAnsi="宋体" w:eastAsia="仿宋_GB2312" w:cs="楷体_GB2312"/>
                <w:bCs/>
                <w:color w:val="auto"/>
                <w:kern w:val="21"/>
                <w:sz w:val="28"/>
                <w:szCs w:val="28"/>
                <w:highlight w:val="none"/>
                <w:u w:val="none" w:color="auto"/>
                <w:lang w:val="en-US" w:eastAsia="zh-CN" w:bidi="ar-SA"/>
              </w:rPr>
              <w:t>福建沙县农村</w:t>
            </w:r>
            <w:r>
              <w:rPr>
                <w:rFonts w:hint="eastAsia" w:ascii="宋体" w:hAnsi="宋体" w:eastAsia="仿宋_GB2312" w:cs="楷体_GB2312"/>
                <w:bCs/>
                <w:color w:val="auto"/>
                <w:kern w:val="21"/>
                <w:sz w:val="28"/>
                <w:szCs w:val="28"/>
                <w:highlight w:val="none"/>
                <w:u w:val="none" w:color="auto"/>
                <w:lang w:bidi="ar-SA"/>
              </w:rPr>
              <w:t>产权交易中心</w:t>
            </w:r>
            <w:r>
              <w:rPr>
                <w:rFonts w:hint="eastAsia" w:ascii="宋体" w:hAnsi="宋体" w:eastAsia="仿宋_GB2312" w:cs="楷体_GB2312"/>
                <w:bCs/>
                <w:color w:val="auto"/>
                <w:kern w:val="21"/>
                <w:sz w:val="28"/>
                <w:szCs w:val="28"/>
                <w:highlight w:val="none"/>
                <w:u w:val="none" w:color="auto"/>
                <w:lang w:val="en-US" w:eastAsia="zh-CN" w:bidi="ar-SA"/>
              </w:rPr>
              <w:t>平台进场交易</w:t>
            </w:r>
            <w:r>
              <w:rPr>
                <w:rFonts w:hint="eastAsia" w:ascii="宋体" w:hAnsi="宋体" w:eastAsia="仿宋_GB2312" w:cs="楷体_GB2312"/>
                <w:bCs/>
                <w:color w:val="auto"/>
                <w:kern w:val="21"/>
                <w:sz w:val="28"/>
                <w:szCs w:val="28"/>
                <w:highlight w:val="none"/>
                <w:u w:val="none" w:color="auto"/>
                <w:lang w:bidi="ar-SA"/>
              </w:rPr>
              <w:t>。</w:t>
            </w:r>
          </w:p>
        </w:tc>
        <w:tc>
          <w:tcPr>
            <w:tcW w:w="1154" w:type="dxa"/>
            <w:vAlign w:val="center"/>
          </w:tcPr>
          <w:p w14:paraId="3808346B">
            <w:pPr>
              <w:widowControl w:val="0"/>
              <w:wordWrap/>
              <w:overflowPunct w:val="0"/>
              <w:autoSpaceDE w:val="0"/>
              <w:autoSpaceDN w:val="0"/>
              <w:adjustRightInd w:val="0"/>
              <w:snapToGrid w:val="0"/>
              <w:spacing w:line="360" w:lineRule="exact"/>
              <w:jc w:val="center"/>
              <w:textAlignment w:val="auto"/>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38" w:type="dxa"/>
            <w:vMerge w:val="continue"/>
            <w:vAlign w:val="center"/>
          </w:tcPr>
          <w:p w14:paraId="3BCBA206">
            <w:pPr>
              <w:widowControl w:val="0"/>
              <w:wordWrap/>
              <w:overflowPunct w:val="0"/>
              <w:autoSpaceDE w:val="0"/>
              <w:autoSpaceDN w:val="0"/>
              <w:adjustRightInd w:val="0"/>
              <w:snapToGrid w:val="0"/>
              <w:spacing w:line="360" w:lineRule="exact"/>
              <w:jc w:val="center"/>
              <w:textAlignment w:val="auto"/>
              <w:rPr>
                <w:rFonts w:hint="eastAsia" w:ascii="宋体" w:hAnsi="宋体" w:eastAsia="仿宋_GB2312" w:cs="仿宋_GB2312"/>
                <w:color w:val="auto"/>
                <w:kern w:val="21"/>
                <w:sz w:val="28"/>
                <w:szCs w:val="28"/>
                <w:highlight w:val="none"/>
                <w:u w:val="none" w:color="auto"/>
                <w:lang w:bidi="ar-SA"/>
              </w:rPr>
            </w:pPr>
          </w:p>
        </w:tc>
        <w:tc>
          <w:tcPr>
            <w:tcW w:w="1184" w:type="dxa"/>
            <w:vMerge w:val="continue"/>
            <w:vAlign w:val="center"/>
          </w:tcPr>
          <w:p w14:paraId="24B79F3D">
            <w:pPr>
              <w:widowControl w:val="0"/>
              <w:wordWrap/>
              <w:overflowPunct w:val="0"/>
              <w:autoSpaceDE w:val="0"/>
              <w:autoSpaceDN w:val="0"/>
              <w:adjustRightInd w:val="0"/>
              <w:snapToGrid w:val="0"/>
              <w:spacing w:line="360" w:lineRule="exact"/>
              <w:jc w:val="center"/>
              <w:textAlignment w:val="auto"/>
              <w:rPr>
                <w:rFonts w:hint="eastAsia" w:ascii="宋体" w:hAnsi="宋体" w:eastAsia="仿宋_GB2312" w:cs="仿宋_GB2312"/>
                <w:color w:val="auto"/>
                <w:spacing w:val="-6"/>
                <w:kern w:val="21"/>
                <w:sz w:val="28"/>
                <w:szCs w:val="28"/>
                <w:highlight w:val="none"/>
                <w:u w:val="none" w:color="auto"/>
                <w:lang w:bidi="ar-SA"/>
              </w:rPr>
            </w:pPr>
          </w:p>
        </w:tc>
      </w:tr>
      <w:tr w14:paraId="684F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0" w:type="dxa"/>
            <w:vMerge w:val="restart"/>
            <w:vAlign w:val="center"/>
          </w:tcPr>
          <w:p w14:paraId="771DCE9A">
            <w:pPr>
              <w:adjustRightInd w:val="0"/>
              <w:snapToGrid w:val="0"/>
              <w:spacing w:line="360" w:lineRule="exact"/>
              <w:jc w:val="center"/>
              <w:rPr>
                <w:rFonts w:ascii="宋体" w:hAnsi="宋体" w:eastAsia="宋体" w:cs="Tahoma"/>
                <w:color w:val="auto"/>
                <w:kern w:val="0"/>
                <w:sz w:val="28"/>
                <w:szCs w:val="28"/>
                <w:highlight w:val="none"/>
                <w:u w:val="none" w:color="auto"/>
                <w:lang w:bidi="ar-SA"/>
              </w:rPr>
            </w:pPr>
            <w:r>
              <w:rPr>
                <w:rFonts w:hint="eastAsia" w:ascii="宋体" w:hAnsi="宋体" w:eastAsia="宋体" w:cs="Tahoma"/>
                <w:color w:val="auto"/>
                <w:kern w:val="0"/>
                <w:sz w:val="28"/>
                <w:szCs w:val="28"/>
                <w:highlight w:val="none"/>
                <w:u w:val="none" w:color="auto"/>
                <w:lang w:bidi="ar-SA"/>
              </w:rPr>
              <w:t>2</w:t>
            </w:r>
          </w:p>
        </w:tc>
        <w:tc>
          <w:tcPr>
            <w:tcW w:w="991" w:type="dxa"/>
            <w:vMerge w:val="restart"/>
            <w:vAlign w:val="center"/>
          </w:tcPr>
          <w:p w14:paraId="70B8145B">
            <w:pPr>
              <w:widowControl w:val="0"/>
              <w:wordWrap/>
              <w:overflowPunct w:val="0"/>
              <w:autoSpaceDE w:val="0"/>
              <w:autoSpaceDN w:val="0"/>
              <w:adjustRightInd w:val="0"/>
              <w:snapToGrid w:val="0"/>
              <w:spacing w:line="360" w:lineRule="exact"/>
              <w:jc w:val="center"/>
              <w:textAlignment w:val="auto"/>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健全规范化服务运行机制</w:t>
            </w:r>
          </w:p>
        </w:tc>
        <w:tc>
          <w:tcPr>
            <w:tcW w:w="4724" w:type="dxa"/>
            <w:vAlign w:val="center"/>
          </w:tcPr>
          <w:p w14:paraId="3662A63F">
            <w:pPr>
              <w:widowControl w:val="0"/>
              <w:wordWrap/>
              <w:overflowPunct w:val="0"/>
              <w:autoSpaceDE w:val="0"/>
              <w:autoSpaceDN w:val="0"/>
              <w:adjustRightInd w:val="0"/>
              <w:snapToGrid w:val="0"/>
              <w:spacing w:line="360" w:lineRule="exact"/>
              <w:textAlignment w:val="auto"/>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bidi="ar-SA"/>
              </w:rPr>
              <w:t>①</w:t>
            </w:r>
            <w:r>
              <w:rPr>
                <w:rFonts w:hint="eastAsia" w:ascii="宋体" w:hAnsi="宋体" w:eastAsia="仿宋_GB2312" w:cs="楷体_GB2312"/>
                <w:bCs/>
                <w:color w:val="auto"/>
                <w:kern w:val="21"/>
                <w:sz w:val="28"/>
                <w:szCs w:val="28"/>
                <w:highlight w:val="none"/>
                <w:u w:val="none" w:color="auto"/>
                <w:lang w:val="en-US" w:eastAsia="zh-CN" w:bidi="ar-SA"/>
              </w:rPr>
              <w:t>使用</w:t>
            </w:r>
            <w:r>
              <w:rPr>
                <w:rFonts w:hint="eastAsia" w:ascii="宋体" w:hAnsi="宋体" w:eastAsia="仿宋_GB2312" w:cs="楷体_GB2312"/>
                <w:bCs/>
                <w:color w:val="auto"/>
                <w:kern w:val="21"/>
                <w:sz w:val="28"/>
                <w:szCs w:val="28"/>
                <w:highlight w:val="none"/>
                <w:u w:val="none" w:color="auto"/>
                <w:lang w:bidi="ar-SA"/>
              </w:rPr>
              <w:t>统一的服务合同模板</w:t>
            </w:r>
            <w:r>
              <w:rPr>
                <w:rFonts w:hint="eastAsia" w:ascii="宋体" w:hAnsi="宋体" w:eastAsia="仿宋_GB2312" w:cs="楷体_GB2312"/>
                <w:bCs/>
                <w:color w:val="auto"/>
                <w:kern w:val="21"/>
                <w:sz w:val="28"/>
                <w:szCs w:val="28"/>
                <w:highlight w:val="none"/>
                <w:u w:val="none" w:color="auto"/>
                <w:lang w:eastAsia="zh-CN" w:bidi="ar-SA"/>
              </w:rPr>
              <w:t>，</w:t>
            </w:r>
            <w:r>
              <w:rPr>
                <w:rFonts w:hint="eastAsia" w:ascii="宋体" w:hAnsi="宋体" w:eastAsia="仿宋_GB2312" w:cs="楷体_GB2312"/>
                <w:bCs/>
                <w:color w:val="auto"/>
                <w:kern w:val="21"/>
                <w:sz w:val="28"/>
                <w:szCs w:val="28"/>
                <w:highlight w:val="none"/>
                <w:u w:val="none" w:color="auto"/>
                <w:lang w:val="en-US" w:eastAsia="zh-CN" w:bidi="ar-SA"/>
              </w:rPr>
              <w:t>推动社会化服务规范运行。</w:t>
            </w:r>
          </w:p>
        </w:tc>
        <w:tc>
          <w:tcPr>
            <w:tcW w:w="1154" w:type="dxa"/>
            <w:vAlign w:val="center"/>
          </w:tcPr>
          <w:p w14:paraId="02C0A974">
            <w:pPr>
              <w:widowControl w:val="0"/>
              <w:wordWrap/>
              <w:overflowPunct w:val="0"/>
              <w:autoSpaceDE w:val="0"/>
              <w:autoSpaceDN w:val="0"/>
              <w:adjustRightInd w:val="0"/>
              <w:snapToGrid w:val="0"/>
              <w:spacing w:line="360" w:lineRule="exact"/>
              <w:jc w:val="center"/>
              <w:textAlignment w:val="auto"/>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3月</w:t>
            </w:r>
          </w:p>
        </w:tc>
        <w:tc>
          <w:tcPr>
            <w:tcW w:w="938" w:type="dxa"/>
            <w:vMerge w:val="continue"/>
            <w:vAlign w:val="center"/>
          </w:tcPr>
          <w:p w14:paraId="53100222">
            <w:pPr>
              <w:widowControl w:val="0"/>
              <w:wordWrap/>
              <w:overflowPunct w:val="0"/>
              <w:autoSpaceDE w:val="0"/>
              <w:autoSpaceDN w:val="0"/>
              <w:adjustRightInd w:val="0"/>
              <w:snapToGrid w:val="0"/>
              <w:spacing w:line="360" w:lineRule="exact"/>
              <w:jc w:val="center"/>
              <w:textAlignment w:val="auto"/>
              <w:rPr>
                <w:rFonts w:ascii="宋体" w:hAnsi="宋体" w:eastAsia="仿宋_GB2312" w:cs="仿宋_GB2312"/>
                <w:color w:val="auto"/>
                <w:kern w:val="21"/>
                <w:sz w:val="28"/>
                <w:szCs w:val="28"/>
                <w:highlight w:val="none"/>
                <w:u w:val="none" w:color="auto"/>
                <w:lang w:bidi="ar-SA"/>
              </w:rPr>
            </w:pPr>
          </w:p>
        </w:tc>
        <w:tc>
          <w:tcPr>
            <w:tcW w:w="1184" w:type="dxa"/>
            <w:vMerge w:val="restart"/>
            <w:vAlign w:val="center"/>
          </w:tcPr>
          <w:p w14:paraId="2E88831C">
            <w:pPr>
              <w:widowControl w:val="0"/>
              <w:wordWrap/>
              <w:overflowPunct w:val="0"/>
              <w:autoSpaceDE w:val="0"/>
              <w:autoSpaceDN w:val="0"/>
              <w:adjustRightInd w:val="0"/>
              <w:snapToGrid w:val="0"/>
              <w:spacing w:line="360" w:lineRule="exact"/>
              <w:jc w:val="center"/>
              <w:textAlignment w:val="auto"/>
              <w:rPr>
                <w:rFonts w:ascii="宋体" w:hAnsi="宋体" w:eastAsia="仿宋_GB2312" w:cs="仿宋_GB2312"/>
                <w:color w:val="auto"/>
                <w:spacing w:val="-6"/>
                <w:kern w:val="21"/>
                <w:sz w:val="28"/>
                <w:szCs w:val="28"/>
                <w:highlight w:val="none"/>
                <w:u w:val="none" w:color="auto"/>
                <w:lang w:bidi="ar-SA"/>
              </w:rPr>
            </w:pPr>
            <w:r>
              <w:rPr>
                <w:rFonts w:hint="default" w:ascii="宋体" w:hAnsi="宋体" w:eastAsia="仿宋_GB2312" w:cs="仿宋_GB2312"/>
                <w:color w:val="auto"/>
                <w:spacing w:val="-6"/>
                <w:kern w:val="21"/>
                <w:sz w:val="28"/>
                <w:szCs w:val="28"/>
                <w:highlight w:val="none"/>
                <w:u w:val="none" w:color="auto"/>
                <w:lang w:val="en-US" w:eastAsia="zh-CN" w:bidi="ar-SA"/>
              </w:rPr>
              <w:t>市</w:t>
            </w:r>
            <w:r>
              <w:rPr>
                <w:rFonts w:hint="eastAsia" w:ascii="宋体" w:hAnsi="宋体" w:eastAsia="仿宋_GB2312" w:cs="仿宋_GB2312"/>
                <w:color w:val="auto"/>
                <w:spacing w:val="-6"/>
                <w:kern w:val="21"/>
                <w:sz w:val="28"/>
                <w:szCs w:val="28"/>
                <w:highlight w:val="none"/>
                <w:u w:val="none" w:color="auto"/>
                <w:lang w:val="en-US" w:eastAsia="zh-CN" w:bidi="ar-SA"/>
              </w:rPr>
              <w:t>投资集团</w:t>
            </w:r>
            <w:r>
              <w:rPr>
                <w:rFonts w:hint="default" w:ascii="宋体" w:hAnsi="宋体" w:eastAsia="仿宋_GB2312" w:cs="仿宋_GB2312"/>
                <w:color w:val="auto"/>
                <w:spacing w:val="-6"/>
                <w:kern w:val="21"/>
                <w:sz w:val="28"/>
                <w:szCs w:val="28"/>
                <w:highlight w:val="none"/>
                <w:u w:val="none" w:color="auto"/>
                <w:lang w:val="en-US" w:eastAsia="zh-CN" w:bidi="ar-SA"/>
              </w:rPr>
              <w:t>，国家金融监管总局三明分局，商业银行</w:t>
            </w:r>
            <w:r>
              <w:rPr>
                <w:rFonts w:hint="eastAsia" w:ascii="宋体" w:hAnsi="宋体" w:eastAsia="仿宋_GB2312" w:cs="仿宋_GB2312"/>
                <w:color w:val="auto"/>
                <w:spacing w:val="-6"/>
                <w:kern w:val="21"/>
                <w:sz w:val="28"/>
                <w:szCs w:val="28"/>
                <w:highlight w:val="none"/>
                <w:u w:val="none" w:color="auto"/>
                <w:lang w:val="en-US" w:eastAsia="zh-CN" w:bidi="ar-SA"/>
              </w:rPr>
              <w:t>，</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76CB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60" w:type="dxa"/>
            <w:vMerge w:val="continue"/>
            <w:vAlign w:val="center"/>
          </w:tcPr>
          <w:p w14:paraId="52C7A186">
            <w:pPr>
              <w:adjustRightInd w:val="0"/>
              <w:snapToGrid w:val="0"/>
              <w:spacing w:line="360" w:lineRule="exact"/>
              <w:jc w:val="center"/>
              <w:rPr>
                <w:rFonts w:hint="eastAsia" w:ascii="宋体" w:hAnsi="宋体" w:eastAsia="宋体" w:cs="Tahoma"/>
                <w:color w:val="auto"/>
                <w:kern w:val="0"/>
                <w:sz w:val="28"/>
                <w:szCs w:val="28"/>
                <w:highlight w:val="none"/>
                <w:u w:val="none" w:color="auto"/>
                <w:lang w:bidi="ar-SA"/>
              </w:rPr>
            </w:pPr>
          </w:p>
        </w:tc>
        <w:tc>
          <w:tcPr>
            <w:tcW w:w="991" w:type="dxa"/>
            <w:vMerge w:val="continue"/>
            <w:vAlign w:val="center"/>
          </w:tcPr>
          <w:p w14:paraId="7E825177">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4724" w:type="dxa"/>
            <w:vAlign w:val="center"/>
          </w:tcPr>
          <w:p w14:paraId="027850EF">
            <w:pPr>
              <w:widowControl w:val="0"/>
              <w:wordWrap w:val="0"/>
              <w:autoSpaceDE w:val="0"/>
              <w:autoSpaceDN w:val="0"/>
              <w:adjustRightInd/>
              <w:snapToGrid/>
              <w:spacing w:before="0" w:line="360" w:lineRule="exact"/>
              <w:jc w:val="both"/>
              <w:textAlignment w:val="auto"/>
              <w:rPr>
                <w:rFonts w:hint="default" w:ascii="宋体" w:hAnsi="宋体" w:eastAsia="仿宋_GB2312" w:cs="楷体_GB2312"/>
                <w:bCs/>
                <w:color w:val="auto"/>
                <w:kern w:val="21"/>
                <w:sz w:val="28"/>
                <w:szCs w:val="28"/>
                <w:highlight w:val="none"/>
                <w:u w:val="none" w:color="auto"/>
                <w:lang w:val="en-US" w:bidi="ar-SA"/>
              </w:rPr>
            </w:pPr>
            <w:r>
              <w:rPr>
                <w:rFonts w:hint="eastAsia" w:ascii="宋体" w:hAnsi="宋体" w:eastAsia="仿宋_GB2312" w:cs="楷体_GB2312"/>
                <w:bCs/>
                <w:color w:val="auto"/>
                <w:kern w:val="21"/>
                <w:sz w:val="28"/>
                <w:szCs w:val="28"/>
                <w:highlight w:val="none"/>
                <w:u w:val="none" w:color="auto"/>
                <w:lang w:val="en-US" w:eastAsia="zh-CN" w:bidi="ar-SA"/>
              </w:rPr>
              <w:t>②</w:t>
            </w:r>
            <w:r>
              <w:rPr>
                <w:rFonts w:hint="eastAsia" w:ascii="宋体" w:hAnsi="宋体" w:eastAsia="仿宋_GB2312" w:cs="楷体_GB2312"/>
                <w:bCs/>
                <w:color w:val="auto"/>
                <w:kern w:val="21"/>
                <w:sz w:val="28"/>
                <w:szCs w:val="28"/>
                <w:highlight w:val="none"/>
                <w:u w:val="none" w:color="auto"/>
                <w:lang w:bidi="ar-SA"/>
              </w:rPr>
              <w:t>建立服务质量评价机制</w:t>
            </w:r>
            <w:r>
              <w:rPr>
                <w:rFonts w:hint="eastAsia" w:ascii="宋体" w:hAnsi="宋体" w:eastAsia="仿宋_GB2312" w:cs="楷体_GB2312"/>
                <w:bCs/>
                <w:color w:val="auto"/>
                <w:kern w:val="21"/>
                <w:sz w:val="28"/>
                <w:szCs w:val="28"/>
                <w:highlight w:val="none"/>
                <w:u w:val="none" w:color="auto"/>
                <w:lang w:eastAsia="zh-CN" w:bidi="ar-SA"/>
              </w:rPr>
              <w:t>，</w:t>
            </w:r>
            <w:r>
              <w:rPr>
                <w:rFonts w:hint="eastAsia" w:ascii="宋体" w:hAnsi="宋体" w:eastAsia="仿宋_GB2312" w:cs="楷体_GB2312"/>
                <w:bCs/>
                <w:color w:val="auto"/>
                <w:kern w:val="21"/>
                <w:sz w:val="28"/>
                <w:szCs w:val="28"/>
                <w:highlight w:val="none"/>
                <w:u w:val="none" w:color="auto"/>
                <w:lang w:val="en-US" w:eastAsia="zh-CN" w:bidi="ar-SA"/>
              </w:rPr>
              <w:t>通过系统轨迹抽查、下沉调研、电话访问等方式，对服务主体服务质量进行评价。</w:t>
            </w:r>
          </w:p>
        </w:tc>
        <w:tc>
          <w:tcPr>
            <w:tcW w:w="1154" w:type="dxa"/>
            <w:vAlign w:val="center"/>
          </w:tcPr>
          <w:p w14:paraId="1BB027F3">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6月</w:t>
            </w:r>
          </w:p>
        </w:tc>
        <w:tc>
          <w:tcPr>
            <w:tcW w:w="938" w:type="dxa"/>
            <w:vMerge w:val="continue"/>
            <w:vAlign w:val="center"/>
          </w:tcPr>
          <w:p w14:paraId="2455916B">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184" w:type="dxa"/>
            <w:vMerge w:val="continue"/>
            <w:vAlign w:val="center"/>
          </w:tcPr>
          <w:p w14:paraId="52541BB3">
            <w:pPr>
              <w:overflowPunct w:val="0"/>
              <w:adjustRightInd w:val="0"/>
              <w:snapToGrid w:val="0"/>
              <w:spacing w:line="360" w:lineRule="exact"/>
              <w:jc w:val="center"/>
              <w:rPr>
                <w:rFonts w:hint="default" w:ascii="宋体" w:hAnsi="宋体" w:eastAsia="仿宋_GB2312" w:cs="仿宋_GB2312"/>
                <w:color w:val="auto"/>
                <w:spacing w:val="-6"/>
                <w:kern w:val="21"/>
                <w:sz w:val="28"/>
                <w:szCs w:val="28"/>
                <w:highlight w:val="none"/>
                <w:u w:val="none" w:color="auto"/>
                <w:lang w:val="en-US" w:eastAsia="zh-CN" w:bidi="ar-SA"/>
              </w:rPr>
            </w:pPr>
          </w:p>
        </w:tc>
      </w:tr>
      <w:tr w14:paraId="2E10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60" w:type="dxa"/>
            <w:vMerge w:val="restart"/>
            <w:vAlign w:val="center"/>
          </w:tcPr>
          <w:p w14:paraId="5465E30E">
            <w:pPr>
              <w:adjustRightInd w:val="0"/>
              <w:snapToGrid w:val="0"/>
              <w:spacing w:line="360" w:lineRule="exact"/>
              <w:jc w:val="center"/>
              <w:rPr>
                <w:rFonts w:hint="eastAsia" w:ascii="宋体" w:hAnsi="宋体" w:eastAsia="宋体" w:cs="Tahoma"/>
                <w:color w:val="auto"/>
                <w:kern w:val="0"/>
                <w:sz w:val="28"/>
                <w:szCs w:val="28"/>
                <w:highlight w:val="none"/>
                <w:u w:val="none" w:color="auto"/>
                <w:lang w:val="en-US" w:eastAsia="zh-CN" w:bidi="ar-SA"/>
              </w:rPr>
            </w:pPr>
            <w:r>
              <w:rPr>
                <w:rFonts w:hint="eastAsia" w:ascii="宋体" w:hAnsi="宋体" w:eastAsia="宋体" w:cs="Tahoma"/>
                <w:color w:val="auto"/>
                <w:kern w:val="0"/>
                <w:sz w:val="28"/>
                <w:szCs w:val="28"/>
                <w:highlight w:val="none"/>
                <w:u w:val="none" w:color="auto"/>
                <w:lang w:val="en-US" w:eastAsia="zh-CN" w:bidi="ar-SA"/>
              </w:rPr>
              <w:t>3</w:t>
            </w:r>
          </w:p>
        </w:tc>
        <w:tc>
          <w:tcPr>
            <w:tcW w:w="991" w:type="dxa"/>
            <w:vMerge w:val="restart"/>
            <w:vAlign w:val="center"/>
          </w:tcPr>
          <w:p w14:paraId="20956AB3">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聚焦精准化服务内容供给</w:t>
            </w:r>
          </w:p>
        </w:tc>
        <w:tc>
          <w:tcPr>
            <w:tcW w:w="4724" w:type="dxa"/>
            <w:vAlign w:val="center"/>
          </w:tcPr>
          <w:p w14:paraId="2847B715">
            <w:pPr>
              <w:widowControl w:val="0"/>
              <w:overflowPunct w:val="0"/>
              <w:autoSpaceDE w:val="0"/>
              <w:autoSpaceDN w:val="0"/>
              <w:adjustRightInd w:val="0"/>
              <w:snapToGrid w:val="0"/>
              <w:spacing w:line="360" w:lineRule="exact"/>
              <w:textAlignment w:val="auto"/>
              <w:rPr>
                <w:rFonts w:hint="default"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①探索金融支持农村社会化服务路径，推出1-2个农业社会化服务项目金融信贷产品。</w:t>
            </w:r>
          </w:p>
        </w:tc>
        <w:tc>
          <w:tcPr>
            <w:tcW w:w="1154" w:type="dxa"/>
            <w:vAlign w:val="center"/>
          </w:tcPr>
          <w:p w14:paraId="5CA6785A">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38" w:type="dxa"/>
            <w:vMerge w:val="continue"/>
            <w:vAlign w:val="center"/>
          </w:tcPr>
          <w:p w14:paraId="5B2A4501">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184" w:type="dxa"/>
            <w:vMerge w:val="continue"/>
            <w:vAlign w:val="center"/>
          </w:tcPr>
          <w:p w14:paraId="44E83B84">
            <w:pPr>
              <w:overflowPunct w:val="0"/>
              <w:adjustRightInd w:val="0"/>
              <w:snapToGrid w:val="0"/>
              <w:spacing w:line="360" w:lineRule="exact"/>
              <w:jc w:val="center"/>
              <w:rPr>
                <w:rFonts w:hint="default" w:ascii="宋体" w:hAnsi="宋体" w:eastAsia="仿宋_GB2312" w:cs="仿宋_GB2312"/>
                <w:color w:val="auto"/>
                <w:spacing w:val="-6"/>
                <w:kern w:val="21"/>
                <w:sz w:val="28"/>
                <w:szCs w:val="28"/>
                <w:highlight w:val="none"/>
                <w:u w:val="none" w:color="auto"/>
                <w:lang w:val="en-US" w:eastAsia="zh-CN" w:bidi="ar-SA"/>
              </w:rPr>
            </w:pPr>
          </w:p>
        </w:tc>
      </w:tr>
      <w:tr w14:paraId="4D23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60" w:type="dxa"/>
            <w:vMerge w:val="continue"/>
            <w:vAlign w:val="center"/>
          </w:tcPr>
          <w:p w14:paraId="78AB784F">
            <w:pPr>
              <w:adjustRightInd w:val="0"/>
              <w:snapToGrid w:val="0"/>
              <w:spacing w:line="360" w:lineRule="exact"/>
              <w:jc w:val="center"/>
              <w:rPr>
                <w:rFonts w:hint="eastAsia" w:ascii="宋体" w:hAnsi="宋体" w:eastAsia="宋体" w:cs="Tahoma"/>
                <w:color w:val="auto"/>
                <w:kern w:val="0"/>
                <w:sz w:val="28"/>
                <w:szCs w:val="28"/>
                <w:highlight w:val="none"/>
                <w:u w:val="none" w:color="auto"/>
                <w:lang w:bidi="ar-SA"/>
              </w:rPr>
            </w:pPr>
          </w:p>
        </w:tc>
        <w:tc>
          <w:tcPr>
            <w:tcW w:w="991" w:type="dxa"/>
            <w:vMerge w:val="continue"/>
            <w:vAlign w:val="center"/>
          </w:tcPr>
          <w:p w14:paraId="7B53FBB8">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4724" w:type="dxa"/>
            <w:vAlign w:val="center"/>
          </w:tcPr>
          <w:p w14:paraId="6912047A">
            <w:pPr>
              <w:widowControl w:val="0"/>
              <w:overflowPunct w:val="0"/>
              <w:autoSpaceDE w:val="0"/>
              <w:autoSpaceDN w:val="0"/>
              <w:adjustRightInd w:val="0"/>
              <w:snapToGrid w:val="0"/>
              <w:spacing w:line="360" w:lineRule="exact"/>
              <w:textAlignment w:val="auto"/>
              <w:rPr>
                <w:rFonts w:hint="eastAsia" w:ascii="宋体" w:hAnsi="宋体" w:eastAsia="仿宋_GB2312" w:cs="楷体_GB2312"/>
                <w:bCs/>
                <w:color w:val="auto"/>
                <w:kern w:val="21"/>
                <w:sz w:val="28"/>
                <w:szCs w:val="28"/>
                <w:highlight w:val="none"/>
                <w:u w:val="none" w:color="auto"/>
                <w:lang w:bidi="ar-SA"/>
              </w:rPr>
            </w:pPr>
            <w:r>
              <w:rPr>
                <w:rFonts w:hint="eastAsia" w:ascii="宋体" w:hAnsi="宋体" w:eastAsia="仿宋_GB2312" w:cs="楷体_GB2312"/>
                <w:bCs/>
                <w:color w:val="auto"/>
                <w:kern w:val="21"/>
                <w:sz w:val="28"/>
                <w:szCs w:val="28"/>
                <w:highlight w:val="none"/>
                <w:u w:val="none" w:color="auto"/>
                <w:lang w:val="en-US" w:eastAsia="zh-CN" w:bidi="ar-SA"/>
              </w:rPr>
              <w:t>②在将乐县试点基础上，各县（市、区）逐步跟进，开展“农耕保姆”等服务模式推广。</w:t>
            </w:r>
          </w:p>
        </w:tc>
        <w:tc>
          <w:tcPr>
            <w:tcW w:w="1154" w:type="dxa"/>
            <w:vAlign w:val="center"/>
          </w:tcPr>
          <w:p w14:paraId="27094360">
            <w:pPr>
              <w:overflowPunct w:val="0"/>
              <w:adjustRightInd w:val="0"/>
              <w:snapToGrid w:val="0"/>
              <w:spacing w:line="360" w:lineRule="exact"/>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2027年3月</w:t>
            </w:r>
          </w:p>
        </w:tc>
        <w:tc>
          <w:tcPr>
            <w:tcW w:w="938" w:type="dxa"/>
            <w:vMerge w:val="continue"/>
            <w:vAlign w:val="center"/>
          </w:tcPr>
          <w:p w14:paraId="3B8C9AF2">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184" w:type="dxa"/>
            <w:vMerge w:val="continue"/>
            <w:vAlign w:val="center"/>
          </w:tcPr>
          <w:p w14:paraId="0BB848DD">
            <w:pPr>
              <w:overflowPunct w:val="0"/>
              <w:adjustRightInd w:val="0"/>
              <w:snapToGrid w:val="0"/>
              <w:spacing w:line="360" w:lineRule="exact"/>
              <w:jc w:val="center"/>
              <w:rPr>
                <w:rFonts w:hint="default" w:ascii="宋体" w:hAnsi="宋体" w:eastAsia="仿宋_GB2312" w:cs="仿宋_GB2312"/>
                <w:color w:val="auto"/>
                <w:spacing w:val="-6"/>
                <w:kern w:val="21"/>
                <w:sz w:val="28"/>
                <w:szCs w:val="28"/>
                <w:highlight w:val="none"/>
                <w:u w:val="none" w:color="auto"/>
                <w:lang w:val="en-US" w:eastAsia="zh-CN" w:bidi="ar-SA"/>
              </w:rPr>
            </w:pPr>
          </w:p>
        </w:tc>
      </w:tr>
      <w:tr w14:paraId="04CA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60" w:type="dxa"/>
            <w:vMerge w:val="continue"/>
            <w:vAlign w:val="center"/>
          </w:tcPr>
          <w:p w14:paraId="3A8185C8">
            <w:pPr>
              <w:adjustRightInd w:val="0"/>
              <w:snapToGrid w:val="0"/>
              <w:spacing w:line="360" w:lineRule="exact"/>
              <w:jc w:val="center"/>
              <w:rPr>
                <w:rFonts w:hint="eastAsia" w:ascii="宋体" w:hAnsi="宋体" w:eastAsia="宋体" w:cs="Tahoma"/>
                <w:color w:val="auto"/>
                <w:kern w:val="0"/>
                <w:sz w:val="28"/>
                <w:szCs w:val="28"/>
                <w:highlight w:val="none"/>
                <w:u w:val="none" w:color="auto"/>
                <w:lang w:bidi="ar-SA"/>
              </w:rPr>
            </w:pPr>
          </w:p>
        </w:tc>
        <w:tc>
          <w:tcPr>
            <w:tcW w:w="991" w:type="dxa"/>
            <w:vMerge w:val="continue"/>
            <w:vAlign w:val="center"/>
          </w:tcPr>
          <w:p w14:paraId="0E2C4C67">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4724" w:type="dxa"/>
            <w:vAlign w:val="center"/>
          </w:tcPr>
          <w:p w14:paraId="30E9595E">
            <w:pPr>
              <w:widowControl w:val="0"/>
              <w:overflowPunct w:val="0"/>
              <w:autoSpaceDE w:val="0"/>
              <w:autoSpaceDN w:val="0"/>
              <w:adjustRightInd w:val="0"/>
              <w:snapToGrid w:val="0"/>
              <w:spacing w:line="360" w:lineRule="exact"/>
              <w:textAlignment w:val="auto"/>
              <w:rPr>
                <w:rFonts w:hint="default"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③试点推广多环节托管、全程托管、“保底+分红”、按服务效果付费等农业社会化服务模式。</w:t>
            </w:r>
          </w:p>
        </w:tc>
        <w:tc>
          <w:tcPr>
            <w:tcW w:w="1154" w:type="dxa"/>
            <w:vAlign w:val="center"/>
          </w:tcPr>
          <w:p w14:paraId="22EBDB6F">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2027年6月</w:t>
            </w:r>
          </w:p>
        </w:tc>
        <w:tc>
          <w:tcPr>
            <w:tcW w:w="938" w:type="dxa"/>
            <w:vMerge w:val="continue"/>
            <w:vAlign w:val="center"/>
          </w:tcPr>
          <w:p w14:paraId="289B24D4">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184" w:type="dxa"/>
            <w:vMerge w:val="continue"/>
            <w:vAlign w:val="center"/>
          </w:tcPr>
          <w:p w14:paraId="6279B738">
            <w:pPr>
              <w:overflowPunct w:val="0"/>
              <w:adjustRightInd w:val="0"/>
              <w:snapToGrid w:val="0"/>
              <w:spacing w:line="360" w:lineRule="exact"/>
              <w:jc w:val="center"/>
              <w:rPr>
                <w:rFonts w:hint="default" w:ascii="宋体" w:hAnsi="宋体" w:eastAsia="仿宋_GB2312" w:cs="仿宋_GB2312"/>
                <w:color w:val="auto"/>
                <w:spacing w:val="-6"/>
                <w:kern w:val="21"/>
                <w:sz w:val="28"/>
                <w:szCs w:val="28"/>
                <w:highlight w:val="none"/>
                <w:u w:val="none" w:color="auto"/>
                <w:lang w:val="en-US" w:eastAsia="zh-CN" w:bidi="ar-SA"/>
              </w:rPr>
            </w:pPr>
          </w:p>
        </w:tc>
      </w:tr>
      <w:tr w14:paraId="610F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60" w:type="dxa"/>
            <w:vMerge w:val="continue"/>
            <w:vAlign w:val="center"/>
          </w:tcPr>
          <w:p w14:paraId="10ACABF7">
            <w:pPr>
              <w:adjustRightInd w:val="0"/>
              <w:snapToGrid w:val="0"/>
              <w:spacing w:line="360" w:lineRule="exact"/>
              <w:jc w:val="center"/>
              <w:rPr>
                <w:rFonts w:hint="eastAsia" w:ascii="宋体" w:hAnsi="宋体" w:eastAsia="宋体" w:cs="Tahoma"/>
                <w:color w:val="auto"/>
                <w:kern w:val="0"/>
                <w:sz w:val="28"/>
                <w:szCs w:val="28"/>
                <w:highlight w:val="none"/>
                <w:u w:val="none" w:color="auto"/>
                <w:lang w:bidi="ar-SA"/>
              </w:rPr>
            </w:pPr>
          </w:p>
        </w:tc>
        <w:tc>
          <w:tcPr>
            <w:tcW w:w="991" w:type="dxa"/>
            <w:vMerge w:val="continue"/>
            <w:vAlign w:val="center"/>
          </w:tcPr>
          <w:p w14:paraId="6277601E">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4724" w:type="dxa"/>
            <w:vAlign w:val="center"/>
          </w:tcPr>
          <w:p w14:paraId="1C5CB536">
            <w:pPr>
              <w:widowControl w:val="0"/>
              <w:overflowPunct w:val="0"/>
              <w:autoSpaceDE w:val="0"/>
              <w:autoSpaceDN w:val="0"/>
              <w:adjustRightInd w:val="0"/>
              <w:snapToGrid w:val="0"/>
              <w:spacing w:line="360" w:lineRule="exact"/>
              <w:textAlignment w:val="auto"/>
              <w:rPr>
                <w:rFonts w:hint="default"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④择优筛选具有示范作用的社会化服务展示基地，总结经验并在全市推广。</w:t>
            </w:r>
          </w:p>
        </w:tc>
        <w:tc>
          <w:tcPr>
            <w:tcW w:w="1154" w:type="dxa"/>
            <w:vAlign w:val="center"/>
          </w:tcPr>
          <w:p w14:paraId="6DAEFA0C">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2027年12月</w:t>
            </w:r>
          </w:p>
        </w:tc>
        <w:tc>
          <w:tcPr>
            <w:tcW w:w="938" w:type="dxa"/>
            <w:vMerge w:val="continue"/>
            <w:vAlign w:val="center"/>
          </w:tcPr>
          <w:p w14:paraId="469DBCD6">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184" w:type="dxa"/>
            <w:vMerge w:val="continue"/>
            <w:vAlign w:val="center"/>
          </w:tcPr>
          <w:p w14:paraId="0F05753A">
            <w:pPr>
              <w:overflowPunct w:val="0"/>
              <w:adjustRightInd w:val="0"/>
              <w:snapToGrid w:val="0"/>
              <w:spacing w:line="360" w:lineRule="exact"/>
              <w:jc w:val="center"/>
              <w:rPr>
                <w:rFonts w:hint="default" w:ascii="宋体" w:hAnsi="宋体" w:eastAsia="仿宋_GB2312" w:cs="仿宋_GB2312"/>
                <w:color w:val="auto"/>
                <w:spacing w:val="-6"/>
                <w:kern w:val="21"/>
                <w:sz w:val="28"/>
                <w:szCs w:val="28"/>
                <w:highlight w:val="none"/>
                <w:u w:val="none" w:color="auto"/>
                <w:lang w:val="en-US" w:eastAsia="zh-CN" w:bidi="ar-SA"/>
              </w:rPr>
            </w:pPr>
          </w:p>
        </w:tc>
      </w:tr>
      <w:tr w14:paraId="70CA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60" w:type="dxa"/>
            <w:vMerge w:val="continue"/>
            <w:vAlign w:val="center"/>
          </w:tcPr>
          <w:p w14:paraId="41DB63FF">
            <w:pPr>
              <w:adjustRightInd w:val="0"/>
              <w:snapToGrid w:val="0"/>
              <w:spacing w:line="360" w:lineRule="exact"/>
              <w:jc w:val="center"/>
              <w:rPr>
                <w:rFonts w:hint="eastAsia" w:ascii="宋体" w:hAnsi="宋体" w:eastAsia="宋体" w:cs="Tahoma"/>
                <w:color w:val="auto"/>
                <w:kern w:val="0"/>
                <w:sz w:val="28"/>
                <w:szCs w:val="28"/>
                <w:highlight w:val="none"/>
                <w:u w:val="none" w:color="auto"/>
                <w:lang w:bidi="ar-SA"/>
              </w:rPr>
            </w:pPr>
          </w:p>
        </w:tc>
        <w:tc>
          <w:tcPr>
            <w:tcW w:w="991" w:type="dxa"/>
            <w:vMerge w:val="continue"/>
            <w:vAlign w:val="center"/>
          </w:tcPr>
          <w:p w14:paraId="3174A6F7">
            <w:pPr>
              <w:overflowPunct w:val="0"/>
              <w:adjustRightInd w:val="0"/>
              <w:snapToGrid w:val="0"/>
              <w:spacing w:line="360" w:lineRule="exact"/>
              <w:jc w:val="center"/>
              <w:rPr>
                <w:rFonts w:hint="eastAsia" w:ascii="宋体" w:hAnsi="宋体" w:eastAsia="仿宋_GB2312" w:cs="楷体_GB2312"/>
                <w:bCs/>
                <w:color w:val="auto"/>
                <w:kern w:val="21"/>
                <w:sz w:val="28"/>
                <w:szCs w:val="28"/>
                <w:highlight w:val="none"/>
                <w:u w:val="none" w:color="auto"/>
                <w:lang w:bidi="ar-SA"/>
              </w:rPr>
            </w:pPr>
          </w:p>
        </w:tc>
        <w:tc>
          <w:tcPr>
            <w:tcW w:w="4724" w:type="dxa"/>
            <w:vAlign w:val="center"/>
          </w:tcPr>
          <w:p w14:paraId="0B559669">
            <w:pPr>
              <w:overflowPunct w:val="0"/>
              <w:adjustRightInd w:val="0"/>
              <w:snapToGrid w:val="0"/>
              <w:spacing w:line="360" w:lineRule="exact"/>
              <w:rPr>
                <w:rFonts w:hint="default" w:ascii="宋体" w:hAnsi="宋体" w:eastAsia="仿宋_GB2312" w:cs="楷体_GB2312"/>
                <w:bCs/>
                <w:color w:val="auto"/>
                <w:kern w:val="21"/>
                <w:sz w:val="28"/>
                <w:szCs w:val="28"/>
                <w:highlight w:val="none"/>
                <w:u w:val="none" w:color="auto"/>
                <w:lang w:val="en-US" w:eastAsia="zh-CN" w:bidi="ar-SA"/>
              </w:rPr>
            </w:pPr>
            <w:r>
              <w:rPr>
                <w:rFonts w:hint="eastAsia" w:ascii="宋体" w:hAnsi="宋体" w:eastAsia="仿宋_GB2312" w:cs="楷体_GB2312"/>
                <w:bCs/>
                <w:color w:val="auto"/>
                <w:kern w:val="21"/>
                <w:sz w:val="28"/>
                <w:szCs w:val="28"/>
                <w:highlight w:val="none"/>
                <w:u w:val="none" w:color="auto"/>
                <w:lang w:val="en-US" w:eastAsia="zh-CN" w:bidi="ar-SA"/>
              </w:rPr>
              <w:t>⑤累计提供农业社会化服务200万亩次以上。</w:t>
            </w:r>
          </w:p>
        </w:tc>
        <w:tc>
          <w:tcPr>
            <w:tcW w:w="1154" w:type="dxa"/>
            <w:vAlign w:val="center"/>
          </w:tcPr>
          <w:p w14:paraId="4C165EFF">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val="en-US" w:eastAsia="zh-CN" w:bidi="ar-SA"/>
              </w:rPr>
              <w:t>2027年12月</w:t>
            </w:r>
          </w:p>
        </w:tc>
        <w:tc>
          <w:tcPr>
            <w:tcW w:w="938" w:type="dxa"/>
            <w:vMerge w:val="continue"/>
            <w:vAlign w:val="center"/>
          </w:tcPr>
          <w:p w14:paraId="57E4ACE0">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p>
        </w:tc>
        <w:tc>
          <w:tcPr>
            <w:tcW w:w="1184" w:type="dxa"/>
            <w:vMerge w:val="continue"/>
            <w:vAlign w:val="center"/>
          </w:tcPr>
          <w:p w14:paraId="38F496D2">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bidi="ar-SA"/>
              </w:rPr>
            </w:pPr>
          </w:p>
        </w:tc>
      </w:tr>
    </w:tbl>
    <w:p w14:paraId="59FDF205">
      <w:pPr>
        <w:widowControl w:val="0"/>
        <w:wordWrap w:val="0"/>
        <w:adjustRightInd/>
        <w:snapToGrid/>
        <w:spacing w:before="0" w:line="600" w:lineRule="exact"/>
        <w:jc w:val="both"/>
        <w:textAlignment w:val="auto"/>
        <w:rPr>
          <w:rFonts w:hint="default" w:ascii="宋体" w:hAnsi="宋体" w:eastAsia="仿宋_GB2312" w:cs="仿宋_GB2312"/>
          <w:color w:val="auto"/>
          <w:spacing w:val="10"/>
          <w:sz w:val="36"/>
          <w:szCs w:val="36"/>
          <w:u w:val="none" w:color="auto"/>
          <w:lang w:val="en-US" w:eastAsia="zh-CN"/>
        </w:rPr>
      </w:pPr>
      <w:r>
        <w:rPr>
          <w:rFonts w:hint="eastAsia" w:ascii="宋体" w:hAnsi="宋体" w:eastAsia="黑体" w:cs="黑体"/>
          <w:color w:val="auto"/>
          <w:spacing w:val="10"/>
          <w:sz w:val="32"/>
          <w:szCs w:val="32"/>
          <w:u w:val="none" w:color="auto"/>
          <w:lang w:val="en-US" w:eastAsia="zh-CN"/>
        </w:rPr>
        <w:t>附件7</w:t>
      </w:r>
      <w:r>
        <w:rPr>
          <w:rFonts w:hint="eastAsia" w:ascii="宋体" w:hAnsi="宋体" w:eastAsia="仿宋_GB2312" w:cs="仿宋_GB2312"/>
          <w:color w:val="auto"/>
          <w:spacing w:val="10"/>
          <w:sz w:val="36"/>
          <w:szCs w:val="36"/>
          <w:u w:val="none" w:color="auto"/>
          <w:lang w:val="en-US" w:eastAsia="zh-CN"/>
        </w:rPr>
        <w:t xml:space="preserve">          </w:t>
      </w:r>
    </w:p>
    <w:p w14:paraId="5D7F0B24">
      <w:pPr>
        <w:widowControl w:val="0"/>
        <w:wordWrap/>
        <w:autoSpaceDE w:val="0"/>
        <w:autoSpaceDN w:val="0"/>
        <w:adjustRightInd/>
        <w:snapToGrid/>
        <w:spacing w:line="20" w:lineRule="exact"/>
        <w:textAlignment w:val="auto"/>
        <w:rPr>
          <w:rFonts w:hint="eastAsia" w:ascii="宋体" w:hAnsi="宋体" w:eastAsia="仿宋_GB2312" w:cs="仿宋_GB2312"/>
          <w:color w:val="auto"/>
          <w:sz w:val="32"/>
          <w:szCs w:val="32"/>
          <w:u w:val="none" w:color="auto"/>
          <w:lang w:val="en-US" w:eastAsia="zh-CN"/>
        </w:rPr>
      </w:pPr>
    </w:p>
    <w:p w14:paraId="4563493D">
      <w:pPr>
        <w:widowControl w:val="0"/>
        <w:wordWrap w:val="0"/>
        <w:adjustRightInd/>
        <w:snapToGrid/>
        <w:spacing w:before="0" w:line="600" w:lineRule="exact"/>
        <w:jc w:val="both"/>
        <w:textAlignment w:val="auto"/>
        <w:rPr>
          <w:rFonts w:hint="eastAsia" w:ascii="宋体" w:hAnsi="宋体" w:eastAsia="黑体" w:cs="黑体"/>
          <w:color w:val="auto"/>
          <w:spacing w:val="10"/>
          <w:sz w:val="32"/>
          <w:szCs w:val="32"/>
          <w:u w:val="none" w:color="auto"/>
          <w:lang w:val="en-US" w:eastAsia="zh-CN"/>
        </w:rPr>
      </w:pPr>
    </w:p>
    <w:p w14:paraId="073E1087">
      <w:pPr>
        <w:widowControl w:val="0"/>
        <w:wordWrap/>
        <w:adjustRightInd/>
        <w:snapToGrid/>
        <w:spacing w:line="580" w:lineRule="exact"/>
        <w:jc w:val="center"/>
        <w:textAlignment w:val="auto"/>
        <w:rPr>
          <w:rFonts w:hint="eastAsia" w:ascii="方正小标宋_GBK" w:hAnsi="方正小标宋_GBK" w:eastAsia="方正小标宋_GBK" w:cs="方正小标宋_GBK"/>
          <w:color w:val="auto"/>
          <w:sz w:val="44"/>
          <w:szCs w:val="44"/>
          <w:u w:val="none" w:color="auto"/>
          <w:lang w:val="en-US" w:eastAsia="zh-CN"/>
        </w:rPr>
      </w:pPr>
      <w:r>
        <w:rPr>
          <w:rFonts w:hint="eastAsia" w:ascii="方正小标宋_GBK" w:hAnsi="方正小标宋_GBK" w:eastAsia="方正小标宋_GBK" w:cs="方正小标宋_GBK"/>
          <w:color w:val="auto"/>
          <w:sz w:val="44"/>
          <w:szCs w:val="44"/>
          <w:u w:val="none" w:color="auto"/>
          <w:lang w:val="en-US" w:eastAsia="zh-CN"/>
        </w:rPr>
        <w:t>三明市探索推进种业高质量发展模式</w:t>
      </w:r>
    </w:p>
    <w:p w14:paraId="08DE9753">
      <w:pPr>
        <w:widowControl w:val="0"/>
        <w:wordWrap/>
        <w:adjustRightInd/>
        <w:snapToGrid/>
        <w:spacing w:line="580" w:lineRule="exact"/>
        <w:jc w:val="center"/>
        <w:textAlignment w:val="auto"/>
        <w:rPr>
          <w:rFonts w:hint="eastAsia" w:ascii="方正小标宋_GBK" w:hAnsi="方正小标宋_GBK" w:eastAsia="方正小标宋_GBK" w:cs="方正小标宋_GBK"/>
          <w:color w:val="auto"/>
          <w:sz w:val="44"/>
          <w:szCs w:val="44"/>
          <w:u w:val="none" w:color="auto"/>
          <w:lang w:val="en-US" w:eastAsia="zh-CN"/>
        </w:rPr>
      </w:pPr>
      <w:r>
        <w:rPr>
          <w:rFonts w:hint="eastAsia" w:ascii="方正小标宋_GBK" w:hAnsi="方正小标宋_GBK" w:eastAsia="方正小标宋_GBK" w:cs="方正小标宋_GBK"/>
          <w:color w:val="auto"/>
          <w:sz w:val="44"/>
          <w:szCs w:val="44"/>
          <w:u w:val="none" w:color="auto"/>
          <w:lang w:val="en-US" w:eastAsia="zh-CN"/>
        </w:rPr>
        <w:t>改革实施方案</w:t>
      </w:r>
    </w:p>
    <w:p w14:paraId="3EF9325F">
      <w:pPr>
        <w:widowControl w:val="0"/>
        <w:wordWrap/>
        <w:adjustRightInd/>
        <w:snapToGrid/>
        <w:spacing w:line="580" w:lineRule="exact"/>
        <w:ind w:firstLine="720" w:firstLineChars="200"/>
        <w:jc w:val="both"/>
        <w:textAlignment w:val="auto"/>
        <w:rPr>
          <w:rFonts w:hint="eastAsia" w:ascii="宋体" w:hAnsi="宋体" w:eastAsia="方正小标宋简体" w:cs="方正小标宋简体"/>
          <w:color w:val="auto"/>
          <w:sz w:val="36"/>
          <w:szCs w:val="36"/>
          <w:u w:val="none" w:color="auto"/>
          <w:lang w:val="en-US" w:eastAsia="zh-CN"/>
        </w:rPr>
      </w:pPr>
    </w:p>
    <w:p w14:paraId="64F8EA48">
      <w:pPr>
        <w:widowControl w:val="0"/>
        <w:wordWrap/>
        <w:autoSpaceDE w:val="0"/>
        <w:autoSpaceDN w:val="0"/>
        <w:adjustRightInd/>
        <w:snapToGrid/>
        <w:spacing w:after="0" w:line="600" w:lineRule="exact"/>
        <w:ind w:right="0" w:firstLine="720"/>
        <w:jc w:val="both"/>
        <w:textAlignment w:val="auto"/>
        <w:outlineLvl w:val="9"/>
        <w:rPr>
          <w:rFonts w:hint="eastAsia" w:ascii="宋体" w:hAnsi="宋体" w:eastAsia="仿宋_GB2312" w:cs="仿宋_GB2312"/>
          <w:color w:val="auto"/>
          <w:spacing w:val="-2"/>
          <w:sz w:val="36"/>
          <w:szCs w:val="36"/>
          <w:u w:val="none" w:color="auto"/>
          <w:lang w:val="en-US" w:eastAsia="zh-CN" w:bidi="ar-SA"/>
        </w:rPr>
      </w:pPr>
      <w:r>
        <w:rPr>
          <w:rFonts w:hint="eastAsia" w:ascii="宋体" w:hAnsi="宋体" w:eastAsia="仿宋_GB2312" w:cs="仿宋_GB2312"/>
          <w:color w:val="auto"/>
          <w:spacing w:val="-2"/>
          <w:sz w:val="36"/>
          <w:szCs w:val="36"/>
          <w:u w:val="none" w:color="auto"/>
          <w:lang w:val="en-US" w:eastAsia="zh-CN" w:bidi="ar-SA"/>
        </w:rPr>
        <w:t>为加快落实种业振兴行动方案,推进三明种业高质量发展，制定本方案。</w:t>
      </w:r>
    </w:p>
    <w:p w14:paraId="37BC90E9">
      <w:pPr>
        <w:widowControl w:val="0"/>
        <w:wordWrap/>
        <w:adjustRightInd/>
        <w:snapToGrid/>
        <w:spacing w:line="580" w:lineRule="exact"/>
        <w:ind w:firstLine="712" w:firstLineChars="200"/>
        <w:jc w:val="both"/>
        <w:textAlignment w:val="auto"/>
        <w:rPr>
          <w:rFonts w:hint="eastAsia" w:ascii="宋体" w:hAnsi="宋体" w:eastAsia="仿宋_GB2312" w:cs="仿宋_GB2312"/>
          <w:color w:val="auto"/>
          <w:spacing w:val="-2"/>
          <w:sz w:val="36"/>
          <w:szCs w:val="36"/>
          <w:u w:val="none" w:color="auto"/>
          <w:lang w:val="en-US" w:eastAsia="zh-CN" w:bidi="ar-SA"/>
        </w:rPr>
      </w:pPr>
      <w:r>
        <w:rPr>
          <w:rFonts w:hint="eastAsia" w:ascii="宋体" w:hAnsi="宋体" w:eastAsia="黑体" w:cs="黑体"/>
          <w:color w:val="auto"/>
          <w:spacing w:val="-2"/>
          <w:sz w:val="36"/>
          <w:szCs w:val="36"/>
          <w:u w:val="none" w:color="auto"/>
          <w:lang w:val="en-US" w:eastAsia="zh-CN" w:bidi="ar-SA"/>
        </w:rPr>
        <w:t>一、工作目标</w:t>
      </w:r>
    </w:p>
    <w:p w14:paraId="5E4B4F99">
      <w:pPr>
        <w:widowControl w:val="0"/>
        <w:wordWrap/>
        <w:adjustRightInd/>
        <w:snapToGrid/>
        <w:spacing w:line="580" w:lineRule="exact"/>
        <w:ind w:firstLine="712" w:firstLineChars="200"/>
        <w:jc w:val="both"/>
        <w:textAlignment w:val="auto"/>
        <w:rPr>
          <w:rFonts w:hint="default" w:ascii="宋体" w:hAnsi="宋体" w:eastAsia="仿宋_GB2312" w:cs="仿宋_GB2312"/>
          <w:color w:val="auto"/>
          <w:spacing w:val="-2"/>
          <w:sz w:val="36"/>
          <w:szCs w:val="36"/>
          <w:u w:val="none" w:color="auto"/>
          <w:lang w:val="en-US" w:eastAsia="zh-CN" w:bidi="ar-SA"/>
        </w:rPr>
      </w:pPr>
      <w:r>
        <w:rPr>
          <w:rFonts w:hint="eastAsia" w:ascii="宋体" w:hAnsi="宋体" w:eastAsia="仿宋_GB2312" w:cs="仿宋_GB2312"/>
          <w:color w:val="auto"/>
          <w:spacing w:val="-2"/>
          <w:sz w:val="36"/>
          <w:szCs w:val="36"/>
          <w:u w:val="none" w:color="auto"/>
          <w:lang w:val="en-US" w:eastAsia="zh-CN" w:bidi="ar-SA"/>
        </w:rPr>
        <w:t>围绕三明中国稻种基地建设，大力培育龙头企业，扶持企业做大做强，加大科研育种投入，选育一批具有市场竞争力的大品种，补齐三明种业发展短板，加快三明种业高质量发展，为保障国家粮食安全和种业振兴作出三明贡献。到2025年底，选育5个以上水稻新品种；到2026年底，新培育1家种业龙头企业和5个以上水稻新品种；到2027年底，全市杂交水稻制种面积稳定在35万亩以上，再选育5个以上水稻新品种。</w:t>
      </w:r>
    </w:p>
    <w:p w14:paraId="76326B49">
      <w:pPr>
        <w:widowControl w:val="0"/>
        <w:wordWrap/>
        <w:adjustRightInd/>
        <w:snapToGrid/>
        <w:spacing w:line="580" w:lineRule="exact"/>
        <w:ind w:firstLine="712" w:firstLineChars="200"/>
        <w:jc w:val="both"/>
        <w:textAlignment w:val="auto"/>
        <w:rPr>
          <w:rFonts w:hint="eastAsia" w:ascii="宋体" w:hAnsi="宋体" w:eastAsia="黑体" w:cs="黑体"/>
          <w:color w:val="auto"/>
          <w:spacing w:val="-2"/>
          <w:sz w:val="36"/>
          <w:szCs w:val="36"/>
          <w:u w:val="none" w:color="auto"/>
          <w:lang w:val="en-US" w:eastAsia="zh-CN" w:bidi="ar-SA"/>
        </w:rPr>
      </w:pPr>
      <w:r>
        <w:rPr>
          <w:rFonts w:hint="eastAsia" w:ascii="宋体" w:hAnsi="宋体" w:eastAsia="黑体" w:cs="黑体"/>
          <w:color w:val="auto"/>
          <w:spacing w:val="-2"/>
          <w:sz w:val="36"/>
          <w:szCs w:val="36"/>
          <w:u w:val="none" w:color="auto"/>
          <w:lang w:val="en-US" w:eastAsia="zh-CN" w:bidi="ar-SA"/>
        </w:rPr>
        <w:t>二、工作措施</w:t>
      </w:r>
    </w:p>
    <w:p w14:paraId="5D288A6D">
      <w:pPr>
        <w:widowControl w:val="0"/>
        <w:wordWrap/>
        <w:autoSpaceDE w:val="0"/>
        <w:autoSpaceDN w:val="0"/>
        <w:adjustRightInd/>
        <w:snapToGrid/>
        <w:spacing w:after="0" w:line="600" w:lineRule="exact"/>
        <w:ind w:right="0" w:firstLine="720"/>
        <w:jc w:val="both"/>
        <w:textAlignment w:val="auto"/>
        <w:outlineLvl w:val="9"/>
        <w:rPr>
          <w:rFonts w:hint="eastAsia" w:ascii="宋体" w:hAnsi="宋体" w:eastAsia="仿宋_GB2312" w:cs="仿宋_GB2312"/>
          <w:color w:val="auto"/>
          <w:spacing w:val="-2"/>
          <w:sz w:val="36"/>
          <w:szCs w:val="36"/>
          <w:u w:val="none" w:color="auto"/>
          <w:lang w:val="en-US" w:eastAsia="zh-CN" w:bidi="ar-SA"/>
        </w:rPr>
      </w:pPr>
      <w:r>
        <w:rPr>
          <w:rFonts w:hint="eastAsia" w:ascii="宋体" w:hAnsi="宋体" w:eastAsia="楷体_GB2312" w:cs="楷体_GB2312"/>
          <w:color w:val="auto"/>
          <w:spacing w:val="-2"/>
          <w:sz w:val="36"/>
          <w:szCs w:val="36"/>
          <w:u w:val="none" w:color="auto"/>
          <w:lang w:val="en-US" w:eastAsia="zh-CN" w:bidi="ar-SA"/>
        </w:rPr>
        <w:t>（一）</w:t>
      </w:r>
      <w:r>
        <w:rPr>
          <w:rFonts w:hint="eastAsia" w:ascii="宋体" w:hAnsi="宋体" w:eastAsia="楷体_GB2312" w:cs="楷体_GB2312"/>
          <w:b/>
          <w:bCs/>
          <w:color w:val="auto"/>
          <w:spacing w:val="-2"/>
          <w:sz w:val="36"/>
          <w:szCs w:val="36"/>
          <w:u w:val="none" w:color="auto"/>
          <w:lang w:val="en-US" w:eastAsia="zh-CN" w:bidi="ar-SA"/>
        </w:rPr>
        <w:t>探索村企合作模式。</w:t>
      </w:r>
      <w:r>
        <w:rPr>
          <w:rFonts w:hint="eastAsia" w:ascii="宋体" w:hAnsi="宋体" w:eastAsia="仿宋_GB2312" w:cs="仿宋_GB2312"/>
          <w:color w:val="auto"/>
          <w:spacing w:val="-2"/>
          <w:sz w:val="36"/>
          <w:szCs w:val="36"/>
          <w:u w:val="none" w:color="auto"/>
          <w:lang w:val="en-US" w:eastAsia="zh-CN" w:bidi="ar-SA"/>
        </w:rPr>
        <w:t>探索企业直接与村集体签订合作协议做法，系统整合高标准农田建设、国家级制种大县奖励政策等涉农资金，鼓励企业投入资金参与育制种基地建设，按照规模化、机械化、集约化、标准化和信息化要求推进种子生产基地集中连片建设。优先在制种优势村布局种子产业区域服务中心，着力提升种子临时加工与仓储全链条保障能力。</w:t>
      </w:r>
    </w:p>
    <w:p w14:paraId="2EAA0C58">
      <w:pPr>
        <w:widowControl w:val="0"/>
        <w:wordWrap/>
        <w:autoSpaceDE w:val="0"/>
        <w:autoSpaceDN w:val="0"/>
        <w:adjustRightInd/>
        <w:snapToGrid/>
        <w:spacing w:after="0" w:line="600" w:lineRule="exact"/>
        <w:ind w:right="0" w:firstLine="720"/>
        <w:jc w:val="both"/>
        <w:textAlignment w:val="auto"/>
        <w:outlineLvl w:val="9"/>
        <w:rPr>
          <w:rFonts w:hint="default" w:ascii="宋体" w:hAnsi="宋体" w:eastAsia="仿宋_GB2312" w:cs="仿宋_GB2312"/>
          <w:color w:val="auto"/>
          <w:spacing w:val="-2"/>
          <w:sz w:val="36"/>
          <w:szCs w:val="36"/>
          <w:u w:val="none" w:color="auto"/>
          <w:lang w:val="en-US" w:eastAsia="zh-CN" w:bidi="ar-SA"/>
        </w:rPr>
      </w:pPr>
      <w:r>
        <w:rPr>
          <w:rFonts w:hint="eastAsia" w:ascii="宋体" w:hAnsi="宋体" w:eastAsia="楷体_GB2312" w:cs="楷体_GB2312"/>
          <w:b/>
          <w:bCs/>
          <w:color w:val="auto"/>
          <w:spacing w:val="-2"/>
          <w:sz w:val="36"/>
          <w:szCs w:val="36"/>
          <w:u w:val="none" w:color="auto"/>
          <w:lang w:val="en-US" w:eastAsia="zh-CN" w:bidi="ar-SA"/>
        </w:rPr>
        <w:t>（二）创新科企融合机制。</w:t>
      </w:r>
      <w:r>
        <w:rPr>
          <w:rFonts w:hint="eastAsia" w:ascii="宋体" w:hAnsi="宋体" w:eastAsia="仿宋_GB2312" w:cs="仿宋_GB2312"/>
          <w:color w:val="auto"/>
          <w:spacing w:val="-2"/>
          <w:sz w:val="36"/>
          <w:szCs w:val="36"/>
          <w:u w:val="none" w:color="auto"/>
          <w:lang w:val="en-US" w:eastAsia="zh-CN" w:bidi="ar-SA"/>
        </w:rPr>
        <w:t>支持企业与</w:t>
      </w:r>
      <w:r>
        <w:rPr>
          <w:rFonts w:hint="eastAsia" w:ascii="宋体" w:hAnsi="宋体" w:eastAsia="仿宋_GB2312" w:cs="仿宋_GB2312"/>
          <w:color w:val="auto"/>
          <w:sz w:val="36"/>
          <w:szCs w:val="36"/>
          <w:u w:val="none" w:color="auto"/>
          <w:lang w:val="en-US" w:eastAsia="zh-CN"/>
        </w:rPr>
        <w:t>崖州湾国家实验室、</w:t>
      </w:r>
      <w:r>
        <w:rPr>
          <w:rFonts w:hint="eastAsia" w:ascii="宋体" w:hAnsi="宋体" w:eastAsia="仿宋_GB2312" w:cs="仿宋_GB2312"/>
          <w:color w:val="auto"/>
          <w:spacing w:val="-2"/>
          <w:sz w:val="36"/>
          <w:szCs w:val="36"/>
          <w:u w:val="none" w:color="auto"/>
          <w:lang w:val="en-US" w:eastAsia="zh-CN" w:bidi="ar-SA"/>
        </w:rPr>
        <w:t>中国水稻研究所、省农科院、福建农林大学等科研院校在育种攻关、种质资源开发等方面加强合作，进一步加快新品种培育，选育一批具有市场竞争力的大品种，建设一批高水平的育种、制种技术研究创新平台，提升企业科研育种能力。</w:t>
      </w:r>
    </w:p>
    <w:p w14:paraId="0DC72E45">
      <w:pPr>
        <w:widowControl w:val="0"/>
        <w:wordWrap/>
        <w:autoSpaceDE w:val="0"/>
        <w:autoSpaceDN w:val="0"/>
        <w:adjustRightInd/>
        <w:snapToGrid/>
        <w:spacing w:after="0" w:line="600" w:lineRule="exact"/>
        <w:ind w:right="0" w:firstLine="720"/>
        <w:jc w:val="both"/>
        <w:textAlignment w:val="auto"/>
        <w:outlineLvl w:val="9"/>
        <w:rPr>
          <w:rFonts w:hint="default" w:ascii="宋体" w:hAnsi="宋体" w:eastAsia="仿宋_GB2312" w:cs="仿宋_GB2312"/>
          <w:color w:val="auto"/>
          <w:spacing w:val="-2"/>
          <w:sz w:val="36"/>
          <w:szCs w:val="36"/>
          <w:u w:val="none" w:color="auto"/>
          <w:lang w:val="en-US" w:eastAsia="zh-CN" w:bidi="ar-SA"/>
        </w:rPr>
      </w:pPr>
      <w:r>
        <w:rPr>
          <w:rFonts w:hint="eastAsia" w:ascii="宋体" w:hAnsi="宋体" w:eastAsia="楷体_GB2312" w:cs="楷体_GB2312"/>
          <w:b/>
          <w:bCs/>
          <w:color w:val="auto"/>
          <w:spacing w:val="-2"/>
          <w:sz w:val="36"/>
          <w:szCs w:val="36"/>
          <w:u w:val="none" w:color="auto"/>
          <w:lang w:val="en-US" w:eastAsia="zh-CN" w:bidi="ar-SA"/>
        </w:rPr>
        <w:t>（三）完善政策体系建设。</w:t>
      </w:r>
      <w:r>
        <w:rPr>
          <w:rFonts w:hint="eastAsia" w:ascii="宋体" w:hAnsi="宋体" w:eastAsia="仿宋_GB2312" w:cs="仿宋_GB2312"/>
          <w:strike w:val="0"/>
          <w:dstrike w:val="0"/>
          <w:color w:val="auto"/>
          <w:spacing w:val="-2"/>
          <w:sz w:val="36"/>
          <w:szCs w:val="36"/>
          <w:u w:val="none" w:color="auto"/>
          <w:lang w:val="en-US" w:eastAsia="zh-CN" w:bidi="ar-SA"/>
        </w:rPr>
        <w:t>支持企业实施种业创新和产业化工程项目，开展水稻育种攻关。持续</w:t>
      </w:r>
      <w:r>
        <w:rPr>
          <w:rFonts w:hint="eastAsia" w:ascii="宋体" w:hAnsi="宋体" w:eastAsia="仿宋_GB2312" w:cs="仿宋_GB2312"/>
          <w:color w:val="auto"/>
          <w:spacing w:val="-2"/>
          <w:sz w:val="36"/>
          <w:szCs w:val="36"/>
          <w:u w:val="none" w:color="auto"/>
          <w:lang w:val="en-US" w:eastAsia="zh-CN" w:bidi="ar-SA"/>
        </w:rPr>
        <w:t>实施创新成果奖励政策，重点对通过审定并具有市场价值的品种给予补助；支持企业新建或改造升级种子加工生产线，并适当提高补助比例，降低企业投入，减轻企业负担。</w:t>
      </w:r>
      <w:r>
        <w:rPr>
          <w:rFonts w:hint="eastAsia" w:ascii="宋体" w:hAnsi="宋体" w:eastAsia="仿宋_GB2312" w:cs="仿宋_GB2312"/>
          <w:color w:val="auto"/>
          <w:sz w:val="36"/>
          <w:szCs w:val="36"/>
          <w:u w:val="none" w:color="auto"/>
          <w:lang w:val="en-US" w:eastAsia="zh-CN"/>
        </w:rPr>
        <w:t>创新财政金融支持方式，开发具有种业特色的信贷产品，为企业提供更多融资渠道。</w:t>
      </w:r>
    </w:p>
    <w:p w14:paraId="572FEE55">
      <w:pPr>
        <w:widowControl w:val="0"/>
        <w:wordWrap/>
        <w:autoSpaceDE w:val="0"/>
        <w:autoSpaceDN w:val="0"/>
        <w:adjustRightInd/>
        <w:snapToGrid/>
        <w:spacing w:after="0" w:line="600" w:lineRule="exact"/>
        <w:ind w:right="0" w:firstLine="720"/>
        <w:jc w:val="both"/>
        <w:textAlignment w:val="auto"/>
        <w:outlineLvl w:val="9"/>
        <w:rPr>
          <w:rFonts w:hint="eastAsia" w:ascii="宋体" w:hAnsi="宋体" w:eastAsia="仿宋_GB2312" w:cs="仿宋_GB2312"/>
          <w:color w:val="auto"/>
          <w:spacing w:val="-2"/>
          <w:sz w:val="36"/>
          <w:szCs w:val="36"/>
          <w:u w:val="none" w:color="auto"/>
          <w:lang w:val="en-US" w:eastAsia="zh-CN" w:bidi="ar-SA"/>
        </w:rPr>
      </w:pPr>
      <w:r>
        <w:rPr>
          <w:rFonts w:hint="eastAsia" w:ascii="宋体" w:hAnsi="宋体" w:eastAsia="楷体_GB2312" w:cs="楷体_GB2312"/>
          <w:b/>
          <w:bCs/>
          <w:color w:val="auto"/>
          <w:spacing w:val="-2"/>
          <w:sz w:val="36"/>
          <w:szCs w:val="36"/>
          <w:u w:val="none" w:color="auto"/>
          <w:lang w:val="en-US" w:eastAsia="zh-CN" w:bidi="ar-SA"/>
        </w:rPr>
        <w:t>（四）加大企业扶持力度。</w:t>
      </w:r>
      <w:r>
        <w:rPr>
          <w:rFonts w:hint="eastAsia" w:ascii="宋体" w:hAnsi="宋体" w:eastAsia="仿宋_GB2312" w:cs="仿宋_GB2312"/>
          <w:color w:val="auto"/>
          <w:spacing w:val="-2"/>
          <w:sz w:val="36"/>
          <w:szCs w:val="36"/>
          <w:u w:val="none" w:color="auto"/>
          <w:lang w:val="en-US" w:eastAsia="zh-CN" w:bidi="ar-SA"/>
        </w:rPr>
        <w:t>大力支持种业企业通过市场化合作、并购重组等方式做大做强。支持优势企业创新市场拓展模式，依托“一带一路”，在国内外水稻主产区建立集研发、试验、推广服务于一体的区域中心，加速新品种市场转化。支持鼓励企业加大对</w:t>
      </w:r>
      <w:r>
        <w:rPr>
          <w:rFonts w:hint="eastAsia" w:ascii="宋体" w:hAnsi="宋体" w:eastAsia="仿宋_GB2312" w:cs="仿宋_GB2312"/>
          <w:color w:val="auto"/>
          <w:sz w:val="36"/>
          <w:szCs w:val="36"/>
          <w:u w:val="none" w:color="auto"/>
          <w:lang w:val="en-US" w:eastAsia="zh-CN"/>
        </w:rPr>
        <w:t>数字化育种平台、自动化种子加工设备等</w:t>
      </w:r>
      <w:r>
        <w:rPr>
          <w:rFonts w:hint="eastAsia" w:ascii="宋体" w:hAnsi="宋体" w:eastAsia="仿宋_GB2312" w:cs="仿宋_GB2312"/>
          <w:color w:val="auto"/>
          <w:spacing w:val="-2"/>
          <w:sz w:val="36"/>
          <w:szCs w:val="36"/>
          <w:u w:val="none" w:color="auto"/>
          <w:lang w:val="en-US" w:eastAsia="zh-CN" w:bidi="ar-SA"/>
        </w:rPr>
        <w:t>投入，探索数字赋能种业企业，构建</w:t>
      </w:r>
      <w:r>
        <w:rPr>
          <w:rFonts w:hint="eastAsia" w:ascii="宋体" w:hAnsi="宋体" w:eastAsia="仿宋_GB2312" w:cs="仿宋_GB2312"/>
          <w:color w:val="auto"/>
          <w:sz w:val="36"/>
          <w:szCs w:val="36"/>
          <w:u w:val="none" w:color="auto"/>
          <w:lang w:val="en-US" w:eastAsia="zh-CN"/>
        </w:rPr>
        <w:t>形成种业企业“育繁推”数字一体化发展模式。</w:t>
      </w:r>
    </w:p>
    <w:p w14:paraId="23F7074D">
      <w:pPr>
        <w:widowControl w:val="0"/>
        <w:wordWrap/>
        <w:adjustRightInd/>
        <w:snapToGrid/>
        <w:spacing w:line="580" w:lineRule="exact"/>
        <w:ind w:firstLine="712" w:firstLineChars="200"/>
        <w:jc w:val="both"/>
        <w:textAlignment w:val="auto"/>
        <w:rPr>
          <w:rFonts w:hint="eastAsia" w:ascii="宋体" w:hAnsi="宋体" w:eastAsia="黑体" w:cs="黑体"/>
          <w:color w:val="auto"/>
          <w:spacing w:val="-2"/>
          <w:sz w:val="36"/>
          <w:szCs w:val="36"/>
          <w:u w:val="none" w:color="auto"/>
          <w:lang w:val="en-US" w:eastAsia="zh-CN" w:bidi="ar-SA"/>
        </w:rPr>
      </w:pPr>
      <w:r>
        <w:rPr>
          <w:rFonts w:hint="eastAsia" w:ascii="宋体" w:hAnsi="宋体" w:eastAsia="黑体" w:cs="黑体"/>
          <w:color w:val="auto"/>
          <w:spacing w:val="-2"/>
          <w:sz w:val="36"/>
          <w:szCs w:val="36"/>
          <w:u w:val="none" w:color="auto"/>
          <w:lang w:val="en-US" w:eastAsia="zh-CN" w:bidi="ar-SA"/>
        </w:rPr>
        <w:t>三、组织保障</w:t>
      </w:r>
    </w:p>
    <w:p w14:paraId="2913A108">
      <w:pPr>
        <w:widowControl w:val="0"/>
        <w:wordWrap/>
        <w:adjustRightInd/>
        <w:snapToGrid/>
        <w:spacing w:line="600" w:lineRule="exact"/>
        <w:ind w:firstLine="715" w:firstLineChars="200"/>
        <w:jc w:val="both"/>
        <w:textAlignment w:val="auto"/>
        <w:rPr>
          <w:rFonts w:hint="eastAsia" w:ascii="宋体" w:hAnsi="宋体" w:eastAsia="仿宋_GB2312" w:cs="仿宋_GB2312"/>
          <w:color w:val="auto"/>
          <w:sz w:val="32"/>
          <w:u w:val="none" w:color="auto"/>
          <w:lang w:eastAsia="zh-CN"/>
        </w:rPr>
      </w:pPr>
      <w:r>
        <w:rPr>
          <w:rFonts w:hint="eastAsia" w:ascii="宋体" w:hAnsi="宋体" w:eastAsia="楷体_GB2312" w:cs="楷体_GB2312"/>
          <w:b/>
          <w:bCs/>
          <w:color w:val="auto"/>
          <w:spacing w:val="-2"/>
          <w:sz w:val="36"/>
          <w:szCs w:val="36"/>
          <w:u w:val="none" w:color="auto"/>
          <w:lang w:val="en-US" w:eastAsia="zh-CN" w:bidi="ar-SA"/>
        </w:rPr>
        <w:t>要强化组织保障。</w:t>
      </w:r>
      <w:r>
        <w:rPr>
          <w:rFonts w:hint="eastAsia" w:ascii="宋体" w:hAnsi="宋体" w:eastAsia="仿宋_GB2312" w:cs="仿宋_GB2312"/>
          <w:color w:val="auto"/>
          <w:sz w:val="36"/>
          <w:szCs w:val="36"/>
          <w:u w:val="none" w:color="auto"/>
          <w:lang w:eastAsia="zh-CN"/>
        </w:rPr>
        <w:t>依托已设立的</w:t>
      </w:r>
      <w:r>
        <w:rPr>
          <w:rFonts w:hint="eastAsia" w:ascii="宋体" w:hAnsi="宋体" w:eastAsia="仿宋_GB2312" w:cs="仿宋_GB2312"/>
          <w:color w:val="auto"/>
          <w:sz w:val="36"/>
          <w:szCs w:val="36"/>
          <w:u w:val="none" w:color="auto"/>
        </w:rPr>
        <w:t>三明市现代种业产业链“延链补链强链”</w:t>
      </w:r>
      <w:r>
        <w:rPr>
          <w:rFonts w:hint="eastAsia" w:ascii="宋体" w:hAnsi="宋体" w:eastAsia="仿宋_GB2312" w:cs="仿宋_GB2312"/>
          <w:color w:val="auto"/>
          <w:sz w:val="36"/>
          <w:szCs w:val="36"/>
          <w:u w:val="none" w:color="auto"/>
          <w:lang w:eastAsia="zh-CN"/>
        </w:rPr>
        <w:t>工作专班</w:t>
      </w:r>
      <w:r>
        <w:rPr>
          <w:rFonts w:hint="eastAsia" w:ascii="宋体" w:hAnsi="宋体" w:eastAsia="仿宋_GB2312" w:cs="仿宋_GB2312"/>
          <w:color w:val="auto"/>
          <w:sz w:val="36"/>
          <w:szCs w:val="36"/>
          <w:u w:val="none" w:color="auto"/>
        </w:rPr>
        <w:t>，</w:t>
      </w:r>
      <w:r>
        <w:rPr>
          <w:rFonts w:hint="eastAsia" w:ascii="宋体" w:hAnsi="宋体" w:eastAsia="仿宋_GB2312" w:cs="仿宋_GB2312"/>
          <w:color w:val="auto"/>
          <w:sz w:val="36"/>
          <w:szCs w:val="36"/>
          <w:u w:val="none" w:color="auto"/>
          <w:lang w:eastAsia="zh-CN"/>
        </w:rPr>
        <w:t>持续强化</w:t>
      </w:r>
      <w:r>
        <w:rPr>
          <w:rFonts w:hint="eastAsia" w:ascii="宋体" w:hAnsi="宋体" w:eastAsia="仿宋_GB2312" w:cs="仿宋_GB2312"/>
          <w:color w:val="auto"/>
          <w:sz w:val="36"/>
          <w:szCs w:val="36"/>
          <w:u w:val="none" w:color="auto"/>
        </w:rPr>
        <w:t>日常工作的统筹、协调、指导和督促</w:t>
      </w:r>
      <w:r>
        <w:rPr>
          <w:rFonts w:hint="eastAsia" w:ascii="宋体" w:hAnsi="宋体" w:eastAsia="仿宋_GB2312" w:cs="仿宋_GB2312"/>
          <w:color w:val="auto"/>
          <w:sz w:val="36"/>
          <w:szCs w:val="36"/>
          <w:u w:val="none" w:color="auto"/>
          <w:lang w:eastAsia="zh-CN"/>
        </w:rPr>
        <w:t>，</w:t>
      </w:r>
      <w:r>
        <w:rPr>
          <w:rFonts w:hint="eastAsia" w:ascii="宋体" w:hAnsi="宋体" w:eastAsia="仿宋_GB2312" w:cs="仿宋_GB2312"/>
          <w:color w:val="auto"/>
          <w:sz w:val="36"/>
          <w:szCs w:val="36"/>
          <w:u w:val="none" w:color="auto"/>
          <w:lang w:val="en-US" w:eastAsia="zh-CN"/>
        </w:rPr>
        <w:t>并</w:t>
      </w:r>
      <w:r>
        <w:rPr>
          <w:rFonts w:hint="eastAsia" w:ascii="宋体" w:hAnsi="宋体" w:eastAsia="仿宋_GB2312" w:cs="仿宋_GB2312"/>
          <w:color w:val="auto"/>
          <w:sz w:val="36"/>
          <w:szCs w:val="36"/>
          <w:u w:val="none" w:color="auto"/>
        </w:rPr>
        <w:t>定期召开工作协调会。切实加强对</w:t>
      </w:r>
      <w:r>
        <w:rPr>
          <w:rFonts w:hint="eastAsia" w:ascii="宋体" w:hAnsi="宋体" w:eastAsia="仿宋_GB2312" w:cs="仿宋_GB2312"/>
          <w:color w:val="auto"/>
          <w:sz w:val="36"/>
          <w:szCs w:val="36"/>
          <w:u w:val="none" w:color="auto"/>
          <w:lang w:eastAsia="zh-CN"/>
        </w:rPr>
        <w:t>杂交水稻种子产业发展</w:t>
      </w:r>
      <w:r>
        <w:rPr>
          <w:rFonts w:hint="eastAsia" w:ascii="宋体" w:hAnsi="宋体" w:eastAsia="仿宋_GB2312" w:cs="仿宋_GB2312"/>
          <w:color w:val="auto"/>
          <w:sz w:val="36"/>
          <w:szCs w:val="36"/>
          <w:u w:val="none" w:color="auto"/>
        </w:rPr>
        <w:t>的领导</w:t>
      </w:r>
      <w:r>
        <w:rPr>
          <w:rFonts w:hint="eastAsia" w:ascii="宋体" w:hAnsi="宋体" w:eastAsia="仿宋_GB2312" w:cs="仿宋_GB2312"/>
          <w:color w:val="auto"/>
          <w:sz w:val="36"/>
          <w:szCs w:val="36"/>
          <w:u w:val="none" w:color="auto"/>
          <w:lang w:eastAsia="zh-CN"/>
        </w:rPr>
        <w:t>。积极组建招商团队，瞄准堵点招商，引领国家种业阵型企业入驻，促进一批项目落地，助推现代种业产业链高质量发展。</w:t>
      </w:r>
      <w:r>
        <w:rPr>
          <w:rFonts w:hint="eastAsia" w:ascii="宋体" w:hAnsi="宋体" w:eastAsia="楷体_GB2312" w:cs="楷体_GB2312"/>
          <w:b/>
          <w:bCs/>
          <w:color w:val="auto"/>
          <w:spacing w:val="-2"/>
          <w:sz w:val="36"/>
          <w:szCs w:val="36"/>
          <w:u w:val="none" w:color="auto"/>
          <w:lang w:val="en-US" w:eastAsia="zh-CN" w:bidi="ar-SA"/>
        </w:rPr>
        <w:t>要强化政策支持。</w:t>
      </w:r>
      <w:r>
        <w:rPr>
          <w:rFonts w:hint="eastAsia" w:ascii="宋体" w:hAnsi="宋体" w:eastAsia="仿宋_GB2312" w:cs="仿宋_GB2312"/>
          <w:color w:val="auto"/>
          <w:sz w:val="36"/>
          <w:szCs w:val="36"/>
          <w:u w:val="none" w:color="auto"/>
        </w:rPr>
        <w:t>依法落实种业企业用地、用水、用电、税收等优惠政策。鼓励县(区</w:t>
      </w:r>
      <w:r>
        <w:rPr>
          <w:rFonts w:hint="eastAsia" w:ascii="宋体" w:hAnsi="宋体" w:eastAsia="仿宋_GB2312" w:cs="仿宋_GB2312"/>
          <w:color w:val="auto"/>
          <w:sz w:val="36"/>
          <w:szCs w:val="36"/>
          <w:u w:val="none" w:color="auto"/>
          <w:lang w:eastAsia="zh-CN"/>
        </w:rPr>
        <w:t>、</w:t>
      </w:r>
      <w:r>
        <w:rPr>
          <w:rFonts w:hint="eastAsia" w:ascii="宋体" w:hAnsi="宋体" w:eastAsia="仿宋_GB2312" w:cs="仿宋_GB2312"/>
          <w:color w:val="auto"/>
          <w:sz w:val="36"/>
          <w:szCs w:val="36"/>
          <w:u w:val="none" w:color="auto"/>
        </w:rPr>
        <w:t>市)将国土空间规划和土地利用年度计划中保障乡村产业发展的建设用地指标</w:t>
      </w:r>
      <w:r>
        <w:rPr>
          <w:rFonts w:hint="eastAsia" w:ascii="宋体" w:hAnsi="宋体" w:eastAsia="仿宋_GB2312" w:cs="仿宋_GB2312"/>
          <w:color w:val="auto"/>
          <w:sz w:val="36"/>
          <w:szCs w:val="36"/>
          <w:u w:val="none" w:color="auto"/>
          <w:lang w:eastAsia="zh-CN"/>
        </w:rPr>
        <w:t>倾斜</w:t>
      </w:r>
      <w:r>
        <w:rPr>
          <w:rFonts w:hint="eastAsia" w:ascii="宋体" w:hAnsi="宋体" w:eastAsia="仿宋_GB2312" w:cs="仿宋_GB2312"/>
          <w:color w:val="auto"/>
          <w:sz w:val="36"/>
          <w:szCs w:val="36"/>
          <w:u w:val="none" w:color="auto"/>
        </w:rPr>
        <w:t>支持种业发展。加强政策和项目统筹，优先在符合条件的农作物种子基地新建或改造提升高标准农田</w:t>
      </w:r>
      <w:r>
        <w:rPr>
          <w:rFonts w:hint="eastAsia" w:ascii="宋体" w:hAnsi="宋体" w:eastAsia="仿宋_GB2312" w:cs="仿宋_GB2312"/>
          <w:color w:val="auto"/>
          <w:sz w:val="36"/>
          <w:szCs w:val="36"/>
          <w:u w:val="none" w:color="auto"/>
          <w:lang w:eastAsia="zh-CN"/>
        </w:rPr>
        <w:t>。</w:t>
      </w:r>
      <w:r>
        <w:rPr>
          <w:rFonts w:hint="eastAsia" w:ascii="宋体" w:hAnsi="宋体" w:eastAsia="楷体_GB2312" w:cs="楷体_GB2312"/>
          <w:b/>
          <w:bCs/>
          <w:color w:val="auto"/>
          <w:spacing w:val="-2"/>
          <w:sz w:val="36"/>
          <w:szCs w:val="36"/>
          <w:u w:val="none" w:color="auto"/>
          <w:lang w:val="en-US" w:eastAsia="zh-CN" w:bidi="ar-SA"/>
        </w:rPr>
        <w:t>要强化宣传引导。</w:t>
      </w:r>
      <w:r>
        <w:rPr>
          <w:rFonts w:hint="eastAsia" w:ascii="宋体" w:hAnsi="宋体" w:eastAsia="仿宋_GB2312" w:cs="仿宋_GB2312"/>
          <w:color w:val="auto"/>
          <w:sz w:val="36"/>
          <w:szCs w:val="36"/>
          <w:u w:val="none" w:color="auto"/>
          <w:lang w:eastAsia="zh-CN"/>
        </w:rPr>
        <w:t>充分发挥主流媒体、新媒体作用，总结种业高质量发展典型经验做法，对种业创新发展开展全方位、多角度系统宣传，营造现代种业发展的良好氛围，讲好种业故事。</w:t>
      </w:r>
    </w:p>
    <w:p w14:paraId="4F05C5A6">
      <w:pPr>
        <w:rPr>
          <w:rFonts w:hint="default" w:ascii="宋体" w:hAnsi="宋体"/>
          <w:color w:val="auto"/>
          <w:u w:val="none" w:color="auto"/>
          <w:lang w:val="en-US" w:eastAsia="zh-CN"/>
        </w:rPr>
      </w:pPr>
      <w:r>
        <w:rPr>
          <w:rFonts w:hint="eastAsia" w:ascii="宋体" w:hAnsi="宋体"/>
          <w:color w:val="auto"/>
          <w:u w:val="none" w:color="auto"/>
          <w:lang w:val="en-US" w:eastAsia="zh-CN"/>
        </w:rPr>
        <w:br w:type="page"/>
      </w:r>
    </w:p>
    <w:p w14:paraId="7367EB7C">
      <w:pPr>
        <w:overflowPunct w:val="0"/>
        <w:spacing w:line="480" w:lineRule="exact"/>
        <w:jc w:val="center"/>
        <w:rPr>
          <w:rFonts w:hint="eastAsia" w:ascii="宋体" w:hAnsi="宋体" w:eastAsia="方正小标宋简体" w:cs="方正小标宋简体"/>
          <w:color w:val="auto"/>
          <w:sz w:val="44"/>
          <w:szCs w:val="44"/>
          <w:highlight w:val="none"/>
          <w:u w:val="none" w:color="auto"/>
        </w:rPr>
      </w:pPr>
    </w:p>
    <w:p w14:paraId="117C926B">
      <w:pPr>
        <w:overflowPunct w:val="0"/>
        <w:spacing w:line="480" w:lineRule="exact"/>
        <w:jc w:val="center"/>
        <w:rPr>
          <w:rFonts w:hint="eastAsia" w:ascii="方正小标宋_GBK" w:hAnsi="方正小标宋_GBK" w:eastAsia="方正小标宋_GBK" w:cs="方正小标宋_GBK"/>
          <w:color w:val="auto"/>
          <w:kern w:val="21"/>
          <w:sz w:val="44"/>
          <w:szCs w:val="44"/>
          <w:highlight w:val="none"/>
          <w:u w:val="none" w:color="auto"/>
        </w:rPr>
      </w:pPr>
      <w:r>
        <w:rPr>
          <w:rFonts w:hint="eastAsia" w:ascii="方正小标宋_GBK" w:hAnsi="方正小标宋_GBK" w:eastAsia="方正小标宋_GBK" w:cs="方正小标宋_GBK"/>
          <w:color w:val="auto"/>
          <w:sz w:val="44"/>
          <w:szCs w:val="44"/>
          <w:highlight w:val="none"/>
          <w:u w:val="none" w:color="auto"/>
        </w:rPr>
        <w:t>三明市种业高质量</w:t>
      </w:r>
      <w:r>
        <w:rPr>
          <w:rFonts w:hint="eastAsia" w:ascii="方正小标宋_GBK" w:hAnsi="方正小标宋_GBK" w:eastAsia="方正小标宋_GBK" w:cs="方正小标宋_GBK"/>
          <w:color w:val="auto"/>
          <w:sz w:val="44"/>
          <w:szCs w:val="44"/>
          <w:highlight w:val="none"/>
          <w:u w:val="none" w:color="auto"/>
          <w:lang w:eastAsia="zh-CN"/>
        </w:rPr>
        <w:t>发展</w:t>
      </w:r>
      <w:r>
        <w:rPr>
          <w:rFonts w:hint="eastAsia" w:ascii="方正小标宋_GBK" w:hAnsi="方正小标宋_GBK" w:eastAsia="方正小标宋_GBK" w:cs="方正小标宋_GBK"/>
          <w:color w:val="auto"/>
          <w:sz w:val="44"/>
          <w:szCs w:val="44"/>
          <w:u w:val="none" w:color="auto"/>
          <w:lang w:val="en-US" w:eastAsia="zh-CN"/>
        </w:rPr>
        <w:t>改革</w:t>
      </w:r>
      <w:r>
        <w:rPr>
          <w:rFonts w:hint="eastAsia" w:ascii="方正小标宋_GBK" w:hAnsi="方正小标宋_GBK" w:eastAsia="方正小标宋_GBK" w:cs="方正小标宋_GBK"/>
          <w:color w:val="auto"/>
          <w:kern w:val="21"/>
          <w:sz w:val="44"/>
          <w:szCs w:val="44"/>
          <w:highlight w:val="none"/>
          <w:u w:val="none" w:color="auto"/>
        </w:rPr>
        <w:t>任务</w:t>
      </w:r>
      <w:r>
        <w:rPr>
          <w:rFonts w:hint="eastAsia" w:ascii="方正小标宋_GBK" w:hAnsi="方正小标宋_GBK" w:eastAsia="方正小标宋_GBK" w:cs="方正小标宋_GBK"/>
          <w:color w:val="auto"/>
          <w:kern w:val="21"/>
          <w:sz w:val="44"/>
          <w:szCs w:val="44"/>
          <w:highlight w:val="none"/>
          <w:u w:val="none" w:color="auto"/>
          <w:lang w:eastAsia="zh-CN"/>
        </w:rPr>
        <w:t>一览</w:t>
      </w:r>
      <w:r>
        <w:rPr>
          <w:rFonts w:hint="eastAsia" w:ascii="方正小标宋_GBK" w:hAnsi="方正小标宋_GBK" w:eastAsia="方正小标宋_GBK" w:cs="方正小标宋_GBK"/>
          <w:color w:val="auto"/>
          <w:kern w:val="21"/>
          <w:sz w:val="44"/>
          <w:szCs w:val="44"/>
          <w:highlight w:val="none"/>
          <w:u w:val="none" w:color="auto"/>
        </w:rPr>
        <w:t>表</w:t>
      </w:r>
    </w:p>
    <w:p w14:paraId="7C3AE9A7">
      <w:pPr>
        <w:pStyle w:val="9"/>
        <w:rPr>
          <w:rFonts w:hint="eastAsia" w:ascii="宋体" w:hAnsi="宋体"/>
          <w:color w:val="auto"/>
          <w:u w:val="none" w:color="auto"/>
        </w:rPr>
      </w:pPr>
    </w:p>
    <w:p w14:paraId="25C724FB">
      <w:pPr>
        <w:rPr>
          <w:rFonts w:hint="eastAsia" w:ascii="宋体" w:hAnsi="宋体"/>
          <w:color w:val="auto"/>
          <w:u w:val="none" w:color="auto"/>
          <w:lang w:val="en-US" w:eastAsia="zh-CN"/>
        </w:rPr>
      </w:pPr>
    </w:p>
    <w:tbl>
      <w:tblPr>
        <w:tblStyle w:val="10"/>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819"/>
        <w:gridCol w:w="4925"/>
        <w:gridCol w:w="937"/>
        <w:gridCol w:w="824"/>
        <w:gridCol w:w="1654"/>
      </w:tblGrid>
      <w:tr w14:paraId="21C1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369" w:type="dxa"/>
            <w:vAlign w:val="center"/>
          </w:tcPr>
          <w:p w14:paraId="78878C9D">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序号</w:t>
            </w:r>
          </w:p>
        </w:tc>
        <w:tc>
          <w:tcPr>
            <w:tcW w:w="5744" w:type="dxa"/>
            <w:gridSpan w:val="2"/>
            <w:vAlign w:val="center"/>
          </w:tcPr>
          <w:p w14:paraId="76DE8AD2">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重点任务</w:t>
            </w:r>
          </w:p>
        </w:tc>
        <w:tc>
          <w:tcPr>
            <w:tcW w:w="937" w:type="dxa"/>
            <w:vAlign w:val="center"/>
          </w:tcPr>
          <w:p w14:paraId="1D916753">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完成期限</w:t>
            </w:r>
          </w:p>
        </w:tc>
        <w:tc>
          <w:tcPr>
            <w:tcW w:w="824" w:type="dxa"/>
            <w:vAlign w:val="center"/>
          </w:tcPr>
          <w:p w14:paraId="5F526B81">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牵头单位</w:t>
            </w:r>
          </w:p>
        </w:tc>
        <w:tc>
          <w:tcPr>
            <w:tcW w:w="1654" w:type="dxa"/>
            <w:vAlign w:val="center"/>
          </w:tcPr>
          <w:p w14:paraId="5B58B5D6">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责任单位</w:t>
            </w:r>
          </w:p>
        </w:tc>
      </w:tr>
      <w:tr w14:paraId="6195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369" w:type="dxa"/>
            <w:vMerge w:val="restart"/>
            <w:vAlign w:val="center"/>
          </w:tcPr>
          <w:p w14:paraId="391C7B6D">
            <w:pPr>
              <w:adjustRightInd w:val="0"/>
              <w:snapToGrid w:val="0"/>
              <w:spacing w:line="360" w:lineRule="exact"/>
              <w:jc w:val="center"/>
              <w:rPr>
                <w:rFonts w:hint="eastAsia" w:ascii="宋体" w:hAnsi="宋体" w:eastAsia="仿宋_GB2312" w:cs="仿宋_GB2312"/>
                <w:b w:val="0"/>
                <w:bCs w:val="0"/>
                <w:color w:val="auto"/>
                <w:kern w:val="0"/>
                <w:sz w:val="28"/>
                <w:szCs w:val="28"/>
                <w:highlight w:val="none"/>
                <w:u w:val="none" w:color="auto"/>
                <w:lang w:bidi="ar-SA"/>
              </w:rPr>
            </w:pPr>
            <w:r>
              <w:rPr>
                <w:rFonts w:hint="eastAsia" w:ascii="宋体" w:hAnsi="宋体" w:eastAsia="仿宋_GB2312" w:cs="仿宋_GB2312"/>
                <w:b w:val="0"/>
                <w:bCs w:val="0"/>
                <w:color w:val="auto"/>
                <w:sz w:val="28"/>
                <w:szCs w:val="28"/>
                <w:highlight w:val="none"/>
                <w:u w:val="none" w:color="auto"/>
                <w:lang w:bidi="ar-SA"/>
              </w:rPr>
              <w:t>1</w:t>
            </w:r>
          </w:p>
        </w:tc>
        <w:tc>
          <w:tcPr>
            <w:tcW w:w="819" w:type="dxa"/>
            <w:vMerge w:val="restart"/>
            <w:vAlign w:val="center"/>
          </w:tcPr>
          <w:p w14:paraId="2922EF05">
            <w:pPr>
              <w:adjustRightInd w:val="0"/>
              <w:snapToGrid w:val="0"/>
              <w:spacing w:line="360" w:lineRule="exact"/>
              <w:jc w:val="center"/>
              <w:rPr>
                <w:rFonts w:hint="eastAsia" w:ascii="宋体" w:hAnsi="宋体" w:eastAsia="仿宋_GB2312" w:cs="仿宋_GB2312"/>
                <w:b w:val="0"/>
                <w:bCs w:val="0"/>
                <w:color w:val="auto"/>
                <w:sz w:val="28"/>
                <w:szCs w:val="28"/>
                <w:highlight w:val="none"/>
                <w:u w:val="none" w:color="auto"/>
                <w:lang w:bidi="ar-SA"/>
              </w:rPr>
            </w:pPr>
            <w:r>
              <w:rPr>
                <w:rFonts w:hint="eastAsia" w:ascii="宋体" w:hAnsi="宋体" w:eastAsia="仿宋_GB2312" w:cs="仿宋_GB2312"/>
                <w:b w:val="0"/>
                <w:bCs w:val="0"/>
                <w:color w:val="auto"/>
                <w:spacing w:val="-2"/>
                <w:sz w:val="28"/>
                <w:szCs w:val="28"/>
                <w:u w:val="none" w:color="auto"/>
                <w:lang w:val="en-US" w:eastAsia="zh-CN" w:bidi="ar-SA"/>
              </w:rPr>
              <w:t>探索村企合作模式</w:t>
            </w:r>
          </w:p>
        </w:tc>
        <w:tc>
          <w:tcPr>
            <w:tcW w:w="4925" w:type="dxa"/>
            <w:vAlign w:val="center"/>
          </w:tcPr>
          <w:p w14:paraId="1B4E2F20">
            <w:pPr>
              <w:overflowPunct w:val="0"/>
              <w:adjustRightInd w:val="0"/>
              <w:snapToGrid w:val="0"/>
              <w:spacing w:line="360" w:lineRule="exact"/>
              <w:jc w:val="both"/>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sz w:val="28"/>
                <w:szCs w:val="28"/>
                <w:u w:val="none" w:color="auto"/>
                <w:lang w:val="en-US" w:eastAsia="zh-CN"/>
              </w:rPr>
              <w:t>①探索企业直接与村集体签订合作协议做法，引导优势企业与优质基地建立长期合作关系。</w:t>
            </w:r>
          </w:p>
        </w:tc>
        <w:tc>
          <w:tcPr>
            <w:tcW w:w="937" w:type="dxa"/>
            <w:vAlign w:val="center"/>
          </w:tcPr>
          <w:p w14:paraId="6BFDC7A4">
            <w:pPr>
              <w:overflowPunct w:val="0"/>
              <w:adjustRightInd w:val="0"/>
              <w:snapToGrid w:val="0"/>
              <w:spacing w:line="360" w:lineRule="exact"/>
              <w:jc w:val="center"/>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5</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12月</w:t>
            </w:r>
          </w:p>
        </w:tc>
        <w:tc>
          <w:tcPr>
            <w:tcW w:w="824" w:type="dxa"/>
            <w:vMerge w:val="restart"/>
            <w:vAlign w:val="center"/>
          </w:tcPr>
          <w:p w14:paraId="076AE48C">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4A49E583">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5CA16615">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53267E25">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02FA56D3">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0E26D639">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43C6A286">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27A0D532">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0320EACF">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6E3F552B">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47441BD5">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420A28F5">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104ABF4C">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2C5299C1">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44E8DE40">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市农业农村局</w:t>
            </w:r>
          </w:p>
          <w:p w14:paraId="125ADC0B">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14D8B3DC">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1C42CF46">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478D65CB">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04464101">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759FED95">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6CB335BF">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3F020F0B">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031D40E7">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4B4E808B">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1E0E7987">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6B3188E8">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3F99D697">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782B1681">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27586548">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325BBF79">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683F7E8E">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4A01D553">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1BB6F054">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70855309">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697844B3">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7ECFC40E">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34BF23A3">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3753E53D">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61867EE1">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66B51357">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p w14:paraId="66EA0353">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市农业农村局</w:t>
            </w:r>
          </w:p>
        </w:tc>
        <w:tc>
          <w:tcPr>
            <w:tcW w:w="1654" w:type="dxa"/>
            <w:vMerge w:val="restart"/>
            <w:vAlign w:val="center"/>
          </w:tcPr>
          <w:p w14:paraId="14C7D685">
            <w:pPr>
              <w:overflowPunct w:val="0"/>
              <w:adjustRightInd w:val="0"/>
              <w:snapToGrid w:val="0"/>
              <w:spacing w:line="360" w:lineRule="exact"/>
              <w:jc w:val="center"/>
              <w:rPr>
                <w:rFonts w:hint="eastAsia" w:ascii="宋体" w:hAnsi="宋体" w:eastAsia="仿宋_GB2312" w:cs="仿宋_GB2312"/>
                <w:color w:val="auto"/>
                <w:spacing w:val="-6"/>
                <w:kern w:val="21"/>
                <w:sz w:val="28"/>
                <w:szCs w:val="28"/>
                <w:highlight w:val="none"/>
                <w:u w:val="none" w:color="auto"/>
                <w:lang w:val="en-US" w:eastAsia="zh-CN" w:bidi="ar-SA"/>
              </w:rPr>
            </w:pPr>
            <w:r>
              <w:rPr>
                <w:rFonts w:hint="eastAsia" w:ascii="宋体" w:hAnsi="宋体" w:eastAsia="仿宋_GB2312" w:cs="仿宋_GB2312"/>
                <w:color w:val="auto"/>
                <w:spacing w:val="-6"/>
                <w:kern w:val="21"/>
                <w:sz w:val="28"/>
                <w:szCs w:val="28"/>
                <w:highlight w:val="none"/>
                <w:u w:val="none" w:color="auto"/>
                <w:lang w:val="en-US" w:eastAsia="zh-CN" w:bidi="ar-SA"/>
              </w:rPr>
              <w:t>市发改委、财政局，</w:t>
            </w:r>
            <w:r>
              <w:rPr>
                <w:rFonts w:hint="eastAsia" w:ascii="宋体" w:hAnsi="宋体" w:eastAsia="仿宋_GB2312" w:cs="仿宋_GB2312"/>
                <w:color w:val="auto"/>
                <w:kern w:val="21"/>
                <w:sz w:val="28"/>
                <w:szCs w:val="28"/>
                <w:highlight w:val="none"/>
                <w:u w:val="none" w:color="auto"/>
                <w:lang w:bidi="ar-SA"/>
              </w:rPr>
              <w:t>市</w:t>
            </w:r>
            <w:r>
              <w:rPr>
                <w:rFonts w:hint="default" w:ascii="宋体" w:hAnsi="宋体" w:eastAsia="仿宋_GB2312" w:cs="仿宋_GB2312"/>
                <w:color w:val="auto"/>
                <w:spacing w:val="-6"/>
                <w:kern w:val="21"/>
                <w:sz w:val="28"/>
                <w:szCs w:val="28"/>
                <w:highlight w:val="none"/>
                <w:u w:val="none" w:color="auto"/>
                <w:lang w:val="en-US" w:eastAsia="zh-CN" w:bidi="ar-SA"/>
              </w:rPr>
              <w:t>自然资源局</w:t>
            </w:r>
            <w:r>
              <w:rPr>
                <w:rFonts w:hint="eastAsia" w:eastAsia="仿宋_GB2312" w:cs="仿宋_GB2312"/>
                <w:color w:val="auto"/>
                <w:spacing w:val="-6"/>
                <w:kern w:val="21"/>
                <w:sz w:val="28"/>
                <w:szCs w:val="28"/>
                <w:highlight w:val="none"/>
                <w:u w:val="none" w:color="auto"/>
                <w:lang w:val="en-US" w:eastAsia="zh-CN" w:bidi="ar-SA"/>
              </w:rPr>
              <w:t>，</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13E8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369" w:type="dxa"/>
            <w:vMerge w:val="continue"/>
            <w:vAlign w:val="center"/>
          </w:tcPr>
          <w:p w14:paraId="5CA33EA5">
            <w:pPr>
              <w:adjustRightInd w:val="0"/>
              <w:snapToGrid w:val="0"/>
              <w:spacing w:line="360" w:lineRule="exact"/>
              <w:jc w:val="center"/>
              <w:rPr>
                <w:rFonts w:hint="eastAsia" w:ascii="宋体" w:hAnsi="宋体" w:eastAsia="仿宋_GB2312" w:cs="仿宋_GB2312"/>
                <w:b w:val="0"/>
                <w:bCs w:val="0"/>
                <w:color w:val="auto"/>
                <w:sz w:val="28"/>
                <w:szCs w:val="28"/>
                <w:highlight w:val="none"/>
                <w:u w:val="none" w:color="auto"/>
                <w:lang w:bidi="ar-SA"/>
              </w:rPr>
            </w:pPr>
          </w:p>
        </w:tc>
        <w:tc>
          <w:tcPr>
            <w:tcW w:w="819" w:type="dxa"/>
            <w:vMerge w:val="continue"/>
            <w:vAlign w:val="center"/>
          </w:tcPr>
          <w:p w14:paraId="0B446C9E">
            <w:pPr>
              <w:adjustRightInd w:val="0"/>
              <w:snapToGrid w:val="0"/>
              <w:spacing w:line="360" w:lineRule="exact"/>
              <w:jc w:val="center"/>
              <w:rPr>
                <w:rFonts w:hint="eastAsia" w:ascii="宋体" w:hAnsi="宋体" w:eastAsia="仿宋_GB2312" w:cs="仿宋_GB2312"/>
                <w:b w:val="0"/>
                <w:bCs w:val="0"/>
                <w:color w:val="auto"/>
                <w:spacing w:val="-2"/>
                <w:sz w:val="28"/>
                <w:szCs w:val="28"/>
                <w:u w:val="none" w:color="auto"/>
                <w:lang w:val="en-US" w:eastAsia="zh-CN" w:bidi="ar-SA"/>
              </w:rPr>
            </w:pPr>
          </w:p>
        </w:tc>
        <w:tc>
          <w:tcPr>
            <w:tcW w:w="4925" w:type="dxa"/>
            <w:vAlign w:val="center"/>
          </w:tcPr>
          <w:p w14:paraId="52331CEC">
            <w:pPr>
              <w:overflowPunct w:val="0"/>
              <w:adjustRightInd w:val="0"/>
              <w:snapToGrid w:val="0"/>
              <w:spacing w:line="360" w:lineRule="exact"/>
              <w:jc w:val="both"/>
              <w:rPr>
                <w:rFonts w:hint="eastAsia" w:ascii="宋体" w:hAnsi="宋体" w:eastAsia="仿宋_GB2312" w:cs="仿宋_GB2312"/>
                <w:b w:val="0"/>
                <w:bCs w:val="0"/>
                <w:color w:val="auto"/>
                <w:sz w:val="28"/>
                <w:szCs w:val="28"/>
                <w:u w:val="none" w:color="auto"/>
                <w:lang w:val="en-US" w:eastAsia="zh-CN"/>
              </w:rPr>
            </w:pPr>
            <w:r>
              <w:rPr>
                <w:rFonts w:hint="eastAsia" w:ascii="宋体" w:hAnsi="宋体" w:eastAsia="仿宋_GB2312" w:cs="仿宋_GB2312"/>
                <w:b w:val="0"/>
                <w:bCs w:val="0"/>
                <w:color w:val="auto"/>
                <w:sz w:val="28"/>
                <w:szCs w:val="28"/>
                <w:u w:val="none" w:color="auto"/>
                <w:lang w:val="en-US" w:eastAsia="zh-CN"/>
              </w:rPr>
              <w:t>②整合高标准农田建设、国家级制种大县奖励政策等涉农资金，按照“五化”要求推进种子生产基地集中连片建设，建立稳定的基地。</w:t>
            </w:r>
            <w:r>
              <w:rPr>
                <w:rFonts w:hint="eastAsia" w:ascii="宋体" w:hAnsi="宋体" w:eastAsia="仿宋_GB2312" w:cs="仿宋_GB2312"/>
                <w:b w:val="0"/>
                <w:bCs w:val="0"/>
                <w:color w:val="auto"/>
                <w:spacing w:val="-2"/>
                <w:sz w:val="28"/>
                <w:szCs w:val="28"/>
                <w:u w:val="none" w:color="auto"/>
                <w:lang w:val="en-US" w:eastAsia="zh-CN" w:bidi="ar-SA"/>
              </w:rPr>
              <w:t>2025年底，全市杂交水稻制种面积稳定在35万亩以上。</w:t>
            </w:r>
          </w:p>
        </w:tc>
        <w:tc>
          <w:tcPr>
            <w:tcW w:w="937" w:type="dxa"/>
            <w:vAlign w:val="center"/>
          </w:tcPr>
          <w:p w14:paraId="584CABC2">
            <w:pPr>
              <w:overflowPunct w:val="0"/>
              <w:adjustRightInd w:val="0"/>
              <w:snapToGrid w:val="0"/>
              <w:spacing w:line="360" w:lineRule="exact"/>
              <w:jc w:val="center"/>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5</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12月</w:t>
            </w:r>
          </w:p>
        </w:tc>
        <w:tc>
          <w:tcPr>
            <w:tcW w:w="824" w:type="dxa"/>
            <w:vMerge w:val="continue"/>
            <w:vAlign w:val="center"/>
          </w:tcPr>
          <w:p w14:paraId="598F5645">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Merge w:val="continue"/>
            <w:vAlign w:val="center"/>
          </w:tcPr>
          <w:p w14:paraId="7AD3872B">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val="en-US" w:eastAsia="zh-CN" w:bidi="ar-SA"/>
              </w:rPr>
            </w:pPr>
          </w:p>
        </w:tc>
      </w:tr>
      <w:tr w14:paraId="264F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369" w:type="dxa"/>
            <w:vMerge w:val="continue"/>
            <w:vAlign w:val="center"/>
          </w:tcPr>
          <w:p w14:paraId="3C3CC0CB">
            <w:pPr>
              <w:adjustRightInd w:val="0"/>
              <w:snapToGrid w:val="0"/>
              <w:spacing w:line="360" w:lineRule="exact"/>
              <w:jc w:val="center"/>
              <w:rPr>
                <w:rFonts w:hint="eastAsia" w:ascii="宋体" w:hAnsi="宋体" w:eastAsia="仿宋_GB2312" w:cs="仿宋_GB2312"/>
                <w:b w:val="0"/>
                <w:bCs w:val="0"/>
                <w:color w:val="auto"/>
                <w:sz w:val="28"/>
                <w:szCs w:val="28"/>
                <w:highlight w:val="none"/>
                <w:u w:val="none" w:color="auto"/>
                <w:lang w:bidi="ar-SA"/>
              </w:rPr>
            </w:pPr>
          </w:p>
        </w:tc>
        <w:tc>
          <w:tcPr>
            <w:tcW w:w="819" w:type="dxa"/>
            <w:vMerge w:val="continue"/>
            <w:vAlign w:val="center"/>
          </w:tcPr>
          <w:p w14:paraId="2F7708A9">
            <w:pPr>
              <w:adjustRightInd w:val="0"/>
              <w:snapToGrid w:val="0"/>
              <w:spacing w:line="360" w:lineRule="exact"/>
              <w:jc w:val="center"/>
              <w:rPr>
                <w:rFonts w:hint="eastAsia" w:ascii="宋体" w:hAnsi="宋体" w:eastAsia="仿宋_GB2312" w:cs="仿宋_GB2312"/>
                <w:b w:val="0"/>
                <w:bCs w:val="0"/>
                <w:color w:val="auto"/>
                <w:spacing w:val="-2"/>
                <w:sz w:val="28"/>
                <w:szCs w:val="28"/>
                <w:u w:val="none" w:color="auto"/>
                <w:lang w:val="en-US" w:eastAsia="zh-CN" w:bidi="ar-SA"/>
              </w:rPr>
            </w:pPr>
          </w:p>
        </w:tc>
        <w:tc>
          <w:tcPr>
            <w:tcW w:w="4925" w:type="dxa"/>
            <w:vAlign w:val="center"/>
          </w:tcPr>
          <w:p w14:paraId="02AD8560">
            <w:pPr>
              <w:overflowPunct w:val="0"/>
              <w:adjustRightInd w:val="0"/>
              <w:snapToGrid w:val="0"/>
              <w:spacing w:line="360" w:lineRule="exact"/>
              <w:jc w:val="both"/>
              <w:rPr>
                <w:rFonts w:hint="eastAsia" w:ascii="宋体" w:hAnsi="宋体" w:eastAsia="仿宋_GB2312" w:cs="仿宋_GB2312"/>
                <w:b w:val="0"/>
                <w:bCs w:val="0"/>
                <w:color w:val="auto"/>
                <w:sz w:val="28"/>
                <w:szCs w:val="28"/>
                <w:u w:val="none" w:color="auto"/>
                <w:lang w:val="en-US" w:eastAsia="zh-CN"/>
              </w:rPr>
            </w:pPr>
            <w:r>
              <w:rPr>
                <w:rFonts w:hint="eastAsia" w:ascii="宋体" w:hAnsi="宋体" w:eastAsia="仿宋_GB2312" w:cs="仿宋_GB2312"/>
                <w:b w:val="0"/>
                <w:bCs w:val="0"/>
                <w:color w:val="auto"/>
                <w:sz w:val="28"/>
                <w:szCs w:val="28"/>
                <w:u w:val="none" w:color="auto"/>
                <w:lang w:val="en-US" w:eastAsia="zh-CN"/>
              </w:rPr>
              <w:t>③优先</w:t>
            </w:r>
            <w:r>
              <w:rPr>
                <w:rFonts w:hint="eastAsia" w:eastAsia="仿宋_GB2312" w:cs="仿宋_GB2312"/>
                <w:b w:val="0"/>
                <w:bCs w:val="0"/>
                <w:color w:val="auto"/>
                <w:sz w:val="28"/>
                <w:szCs w:val="28"/>
                <w:u w:val="none" w:color="auto"/>
                <w:lang w:val="en-US" w:eastAsia="zh-CN"/>
              </w:rPr>
              <w:t>保障</w:t>
            </w:r>
            <w:r>
              <w:rPr>
                <w:rFonts w:hint="eastAsia" w:ascii="宋体" w:hAnsi="宋体" w:eastAsia="仿宋_GB2312" w:cs="仿宋_GB2312"/>
                <w:b w:val="0"/>
                <w:bCs w:val="0"/>
                <w:color w:val="auto"/>
                <w:sz w:val="28"/>
                <w:szCs w:val="28"/>
                <w:u w:val="none" w:color="auto"/>
                <w:lang w:val="en-US" w:eastAsia="zh-CN"/>
              </w:rPr>
              <w:t>制种优势村</w:t>
            </w:r>
            <w:r>
              <w:rPr>
                <w:rFonts w:hint="eastAsia" w:eastAsia="仿宋_GB2312" w:cs="仿宋_GB2312"/>
                <w:b w:val="0"/>
                <w:bCs w:val="0"/>
                <w:color w:val="auto"/>
                <w:sz w:val="28"/>
                <w:szCs w:val="28"/>
                <w:u w:val="none" w:color="auto"/>
                <w:lang w:val="en-US" w:eastAsia="zh-CN"/>
              </w:rPr>
              <w:t>用地需求，</w:t>
            </w:r>
            <w:r>
              <w:rPr>
                <w:rFonts w:hint="eastAsia" w:ascii="宋体" w:hAnsi="宋体" w:eastAsia="仿宋_GB2312" w:cs="仿宋_GB2312"/>
                <w:b w:val="0"/>
                <w:bCs w:val="0"/>
                <w:color w:val="auto"/>
                <w:sz w:val="28"/>
                <w:szCs w:val="28"/>
                <w:u w:val="none" w:color="auto"/>
                <w:lang w:val="en-US" w:eastAsia="zh-CN"/>
              </w:rPr>
              <w:t>布局</w:t>
            </w:r>
            <w:r>
              <w:rPr>
                <w:rFonts w:hint="eastAsia" w:eastAsia="仿宋_GB2312" w:cs="仿宋_GB2312"/>
                <w:b w:val="0"/>
                <w:bCs w:val="0"/>
                <w:color w:val="auto"/>
                <w:sz w:val="28"/>
                <w:szCs w:val="28"/>
                <w:u w:val="none" w:color="auto"/>
                <w:lang w:val="en-US" w:eastAsia="zh-CN"/>
              </w:rPr>
              <w:t>建设</w:t>
            </w:r>
            <w:r>
              <w:rPr>
                <w:rFonts w:hint="eastAsia" w:ascii="宋体" w:hAnsi="宋体" w:eastAsia="仿宋_GB2312" w:cs="仿宋_GB2312"/>
                <w:b w:val="0"/>
                <w:bCs w:val="0"/>
                <w:color w:val="auto"/>
                <w:sz w:val="28"/>
                <w:szCs w:val="28"/>
                <w:u w:val="none" w:color="auto"/>
                <w:lang w:val="en-US" w:eastAsia="zh-CN"/>
              </w:rPr>
              <w:t>种子产业区域服务中心，提升种子临时加工与仓储全链条保障能力。</w:t>
            </w:r>
          </w:p>
        </w:tc>
        <w:tc>
          <w:tcPr>
            <w:tcW w:w="937" w:type="dxa"/>
            <w:vAlign w:val="center"/>
          </w:tcPr>
          <w:p w14:paraId="76EFFA39">
            <w:pPr>
              <w:overflowPunct w:val="0"/>
              <w:adjustRightInd w:val="0"/>
              <w:snapToGrid w:val="0"/>
              <w:spacing w:line="360" w:lineRule="exact"/>
              <w:jc w:val="center"/>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6</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6月</w:t>
            </w:r>
          </w:p>
        </w:tc>
        <w:tc>
          <w:tcPr>
            <w:tcW w:w="824" w:type="dxa"/>
            <w:vMerge w:val="continue"/>
            <w:vAlign w:val="center"/>
          </w:tcPr>
          <w:p w14:paraId="63961D58">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Merge w:val="continue"/>
            <w:vAlign w:val="center"/>
          </w:tcPr>
          <w:p w14:paraId="1094B5F9">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val="en-US" w:eastAsia="zh-CN" w:bidi="ar-SA"/>
              </w:rPr>
            </w:pPr>
          </w:p>
        </w:tc>
      </w:tr>
      <w:tr w14:paraId="7871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dxa"/>
            <w:vMerge w:val="restart"/>
            <w:vAlign w:val="center"/>
          </w:tcPr>
          <w:p w14:paraId="724F72E1">
            <w:pPr>
              <w:adjustRightInd w:val="0"/>
              <w:snapToGrid w:val="0"/>
              <w:spacing w:line="360" w:lineRule="exact"/>
              <w:jc w:val="center"/>
              <w:rPr>
                <w:rFonts w:hint="eastAsia" w:ascii="宋体" w:hAnsi="宋体" w:eastAsia="仿宋_GB2312" w:cs="仿宋_GB2312"/>
                <w:b w:val="0"/>
                <w:bCs w:val="0"/>
                <w:color w:val="auto"/>
                <w:kern w:val="0"/>
                <w:sz w:val="28"/>
                <w:szCs w:val="28"/>
                <w:highlight w:val="none"/>
                <w:u w:val="none" w:color="auto"/>
                <w:lang w:eastAsia="zh-CN" w:bidi="ar-SA"/>
              </w:rPr>
            </w:pPr>
            <w:r>
              <w:rPr>
                <w:rFonts w:hint="eastAsia" w:ascii="宋体" w:hAnsi="宋体" w:eastAsia="仿宋_GB2312" w:cs="仿宋_GB2312"/>
                <w:b w:val="0"/>
                <w:bCs w:val="0"/>
                <w:color w:val="auto"/>
                <w:kern w:val="0"/>
                <w:sz w:val="28"/>
                <w:szCs w:val="28"/>
                <w:highlight w:val="none"/>
                <w:u w:val="none" w:color="auto"/>
                <w:lang w:val="en-US" w:eastAsia="zh-CN" w:bidi="ar-SA"/>
              </w:rPr>
              <w:t>2</w:t>
            </w:r>
          </w:p>
        </w:tc>
        <w:tc>
          <w:tcPr>
            <w:tcW w:w="819" w:type="dxa"/>
            <w:vMerge w:val="restart"/>
            <w:vAlign w:val="center"/>
          </w:tcPr>
          <w:p w14:paraId="1F42B3AF">
            <w:pPr>
              <w:adjustRightInd w:val="0"/>
              <w:snapToGrid w:val="0"/>
              <w:spacing w:line="360" w:lineRule="exact"/>
              <w:jc w:val="center"/>
              <w:rPr>
                <w:rFonts w:hint="eastAsia" w:ascii="宋体" w:hAnsi="宋体" w:eastAsia="仿宋_GB2312" w:cs="仿宋_GB2312"/>
                <w:b w:val="0"/>
                <w:bCs w:val="0"/>
                <w:color w:val="auto"/>
                <w:kern w:val="0"/>
                <w:sz w:val="28"/>
                <w:szCs w:val="28"/>
                <w:highlight w:val="none"/>
                <w:u w:val="none" w:color="auto"/>
                <w:lang w:val="en-US" w:eastAsia="zh-CN" w:bidi="ar-SA"/>
              </w:rPr>
            </w:pPr>
            <w:r>
              <w:rPr>
                <w:rFonts w:hint="eastAsia" w:ascii="宋体" w:hAnsi="宋体" w:eastAsia="仿宋_GB2312" w:cs="仿宋_GB2312"/>
                <w:b w:val="0"/>
                <w:bCs w:val="0"/>
                <w:color w:val="auto"/>
                <w:spacing w:val="-2"/>
                <w:sz w:val="28"/>
                <w:szCs w:val="28"/>
                <w:u w:val="none" w:color="auto"/>
                <w:lang w:val="en-US" w:eastAsia="zh-CN" w:bidi="ar-SA"/>
              </w:rPr>
              <w:t>创新科企融合机制</w:t>
            </w:r>
          </w:p>
        </w:tc>
        <w:tc>
          <w:tcPr>
            <w:tcW w:w="4925" w:type="dxa"/>
            <w:vAlign w:val="center"/>
          </w:tcPr>
          <w:p w14:paraId="62FC931B">
            <w:pPr>
              <w:overflowPunct w:val="0"/>
              <w:adjustRightInd w:val="0"/>
              <w:snapToGrid w:val="0"/>
              <w:spacing w:line="360" w:lineRule="exact"/>
              <w:jc w:val="both"/>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sz w:val="28"/>
                <w:szCs w:val="28"/>
                <w:u w:val="none" w:color="auto"/>
                <w:lang w:val="en-US" w:eastAsia="zh-CN"/>
              </w:rPr>
              <w:t>①</w:t>
            </w:r>
            <w:r>
              <w:rPr>
                <w:rFonts w:hint="eastAsia" w:ascii="宋体" w:hAnsi="宋体" w:eastAsia="仿宋_GB2312" w:cs="仿宋_GB2312"/>
                <w:b w:val="0"/>
                <w:bCs w:val="0"/>
                <w:color w:val="auto"/>
                <w:spacing w:val="-2"/>
                <w:sz w:val="28"/>
                <w:szCs w:val="28"/>
                <w:u w:val="none" w:color="auto"/>
                <w:lang w:val="en-US" w:eastAsia="zh-CN" w:bidi="ar-SA"/>
              </w:rPr>
              <w:t>支持企业与崖州湾国家实验室、中国水稻研究所、省农科院、福建农林大学等科研院校在育种攻关、种质资源开发等方面加强合作，选育一批具有市场竞争力的大品种。</w:t>
            </w:r>
          </w:p>
        </w:tc>
        <w:tc>
          <w:tcPr>
            <w:tcW w:w="937" w:type="dxa"/>
            <w:vAlign w:val="center"/>
          </w:tcPr>
          <w:p w14:paraId="4E8F702A">
            <w:pPr>
              <w:overflowPunct w:val="0"/>
              <w:adjustRightInd w:val="0"/>
              <w:snapToGrid w:val="0"/>
              <w:spacing w:line="360" w:lineRule="exact"/>
              <w:jc w:val="center"/>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6</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6月</w:t>
            </w:r>
          </w:p>
        </w:tc>
        <w:tc>
          <w:tcPr>
            <w:tcW w:w="824" w:type="dxa"/>
            <w:vMerge w:val="continue"/>
            <w:vAlign w:val="center"/>
          </w:tcPr>
          <w:p w14:paraId="7DF87768">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Merge w:val="restart"/>
            <w:vAlign w:val="center"/>
          </w:tcPr>
          <w:p w14:paraId="4E9942B2">
            <w:pPr>
              <w:overflowPunct w:val="0"/>
              <w:adjustRightInd w:val="0"/>
              <w:snapToGrid w:val="0"/>
              <w:spacing w:line="360" w:lineRule="exact"/>
              <w:jc w:val="center"/>
              <w:rPr>
                <w:rFonts w:hint="eastAsia" w:ascii="宋体" w:hAnsi="宋体" w:eastAsia="仿宋_GB2312" w:cs="仿宋_GB2312"/>
                <w:color w:val="auto"/>
                <w:spacing w:val="-6"/>
                <w:kern w:val="21"/>
                <w:sz w:val="28"/>
                <w:szCs w:val="28"/>
                <w:highlight w:val="none"/>
                <w:u w:val="none" w:color="auto"/>
                <w:lang w:val="en-US" w:bidi="ar-SA"/>
              </w:rPr>
            </w:pPr>
            <w:r>
              <w:rPr>
                <w:rFonts w:hint="eastAsia" w:ascii="宋体" w:hAnsi="宋体" w:eastAsia="仿宋_GB2312" w:cs="仿宋_GB2312"/>
                <w:color w:val="auto"/>
                <w:spacing w:val="-6"/>
                <w:kern w:val="21"/>
                <w:sz w:val="28"/>
                <w:szCs w:val="28"/>
                <w:highlight w:val="none"/>
                <w:u w:val="none" w:color="auto"/>
                <w:lang w:val="en-US" w:eastAsia="zh-CN" w:bidi="ar-SA"/>
              </w:rPr>
              <w:t>市发改委、财政局、科技局、国家金融监督管理总局三明监管分局</w:t>
            </w:r>
            <w:r>
              <w:rPr>
                <w:rFonts w:hint="eastAsia" w:eastAsia="仿宋_GB2312" w:cs="仿宋_GB2312"/>
                <w:color w:val="auto"/>
                <w:spacing w:val="-6"/>
                <w:kern w:val="21"/>
                <w:sz w:val="28"/>
                <w:szCs w:val="28"/>
                <w:highlight w:val="none"/>
                <w:u w:val="none" w:color="auto"/>
                <w:lang w:val="en-US" w:eastAsia="zh-CN" w:bidi="ar-SA"/>
              </w:rPr>
              <w:t>，</w:t>
            </w:r>
            <w:r>
              <w:rPr>
                <w:rFonts w:hint="eastAsia" w:ascii="宋体" w:hAnsi="宋体" w:eastAsia="仿宋_GB2312" w:cs="仿宋_GB2312"/>
                <w:color w:val="auto"/>
                <w:spacing w:val="-6"/>
                <w:kern w:val="21"/>
                <w:sz w:val="28"/>
                <w:szCs w:val="28"/>
                <w:highlight w:val="none"/>
                <w:u w:val="none" w:color="auto"/>
                <w:lang w:val="en-US" w:eastAsia="zh-CN" w:bidi="ar-SA"/>
              </w:rPr>
              <w:t>市农科院，市投资集团，市农科院，</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1438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dxa"/>
            <w:vMerge w:val="continue"/>
            <w:vAlign w:val="center"/>
          </w:tcPr>
          <w:p w14:paraId="1CB80749">
            <w:pPr>
              <w:adjustRightInd w:val="0"/>
              <w:snapToGrid w:val="0"/>
              <w:spacing w:line="360" w:lineRule="exact"/>
              <w:jc w:val="center"/>
              <w:rPr>
                <w:rFonts w:hint="eastAsia" w:ascii="宋体" w:hAnsi="宋体" w:eastAsia="仿宋_GB2312" w:cs="仿宋_GB2312"/>
                <w:b w:val="0"/>
                <w:bCs w:val="0"/>
                <w:color w:val="auto"/>
                <w:kern w:val="0"/>
                <w:sz w:val="28"/>
                <w:szCs w:val="28"/>
                <w:highlight w:val="none"/>
                <w:u w:val="none" w:color="auto"/>
                <w:lang w:val="en-US" w:eastAsia="zh-CN" w:bidi="ar-SA"/>
              </w:rPr>
            </w:pPr>
          </w:p>
        </w:tc>
        <w:tc>
          <w:tcPr>
            <w:tcW w:w="819" w:type="dxa"/>
            <w:vMerge w:val="continue"/>
            <w:vAlign w:val="center"/>
          </w:tcPr>
          <w:p w14:paraId="0D58A2C2">
            <w:pPr>
              <w:adjustRightInd w:val="0"/>
              <w:snapToGrid w:val="0"/>
              <w:spacing w:line="360" w:lineRule="exact"/>
              <w:jc w:val="center"/>
              <w:rPr>
                <w:rFonts w:hint="eastAsia" w:ascii="宋体" w:hAnsi="宋体" w:eastAsia="仿宋_GB2312" w:cs="仿宋_GB2312"/>
                <w:b w:val="0"/>
                <w:bCs w:val="0"/>
                <w:color w:val="auto"/>
                <w:spacing w:val="-2"/>
                <w:sz w:val="28"/>
                <w:szCs w:val="28"/>
                <w:u w:val="none" w:color="auto"/>
                <w:lang w:val="en-US" w:eastAsia="zh-CN" w:bidi="ar-SA"/>
              </w:rPr>
            </w:pPr>
          </w:p>
        </w:tc>
        <w:tc>
          <w:tcPr>
            <w:tcW w:w="4925" w:type="dxa"/>
            <w:vAlign w:val="center"/>
          </w:tcPr>
          <w:p w14:paraId="0D520AF5">
            <w:pPr>
              <w:overflowPunct w:val="0"/>
              <w:adjustRightInd w:val="0"/>
              <w:snapToGrid w:val="0"/>
              <w:spacing w:line="360" w:lineRule="exact"/>
              <w:jc w:val="both"/>
              <w:rPr>
                <w:rFonts w:hint="eastAsia" w:ascii="宋体" w:hAnsi="宋体" w:eastAsia="仿宋_GB2312" w:cs="仿宋_GB2312"/>
                <w:b w:val="0"/>
                <w:bCs w:val="0"/>
                <w:color w:val="auto"/>
                <w:sz w:val="28"/>
                <w:szCs w:val="28"/>
                <w:u w:val="none" w:color="auto"/>
                <w:lang w:val="en-US" w:eastAsia="zh-CN"/>
              </w:rPr>
            </w:pPr>
            <w:r>
              <w:rPr>
                <w:rFonts w:hint="eastAsia" w:ascii="宋体" w:hAnsi="宋体" w:eastAsia="仿宋_GB2312" w:cs="仿宋_GB2312"/>
                <w:b w:val="0"/>
                <w:bCs w:val="0"/>
                <w:color w:val="auto"/>
                <w:spacing w:val="-2"/>
                <w:sz w:val="28"/>
                <w:szCs w:val="28"/>
                <w:u w:val="none" w:color="auto"/>
                <w:lang w:val="en-US" w:eastAsia="zh-CN" w:bidi="ar-SA"/>
              </w:rPr>
              <w:t>②支持企业与科研院校合作，建设一批高水平的育种、制种技术研究创新平台，提升企业科研育种能力。</w:t>
            </w:r>
          </w:p>
        </w:tc>
        <w:tc>
          <w:tcPr>
            <w:tcW w:w="937" w:type="dxa"/>
            <w:vAlign w:val="center"/>
          </w:tcPr>
          <w:p w14:paraId="1A0174EB">
            <w:pPr>
              <w:overflowPunct w:val="0"/>
              <w:adjustRightInd w:val="0"/>
              <w:snapToGrid w:val="0"/>
              <w:spacing w:line="360" w:lineRule="exact"/>
              <w:jc w:val="center"/>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6</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12月</w:t>
            </w:r>
          </w:p>
        </w:tc>
        <w:tc>
          <w:tcPr>
            <w:tcW w:w="824" w:type="dxa"/>
            <w:vMerge w:val="continue"/>
            <w:vAlign w:val="center"/>
          </w:tcPr>
          <w:p w14:paraId="411FDFD2">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Merge w:val="continue"/>
            <w:vAlign w:val="center"/>
          </w:tcPr>
          <w:p w14:paraId="61A26791">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val="en-US" w:eastAsia="zh-CN" w:bidi="ar-SA"/>
              </w:rPr>
            </w:pPr>
          </w:p>
        </w:tc>
      </w:tr>
      <w:tr w14:paraId="44EE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69" w:type="dxa"/>
            <w:vMerge w:val="restart"/>
            <w:vAlign w:val="center"/>
          </w:tcPr>
          <w:p w14:paraId="45B08812">
            <w:pPr>
              <w:adjustRightInd w:val="0"/>
              <w:snapToGrid w:val="0"/>
              <w:spacing w:line="360" w:lineRule="exact"/>
              <w:jc w:val="center"/>
              <w:rPr>
                <w:rFonts w:hint="default" w:ascii="宋体" w:hAnsi="宋体" w:eastAsia="仿宋_GB2312" w:cs="仿宋_GB2312"/>
                <w:b w:val="0"/>
                <w:bCs w:val="0"/>
                <w:color w:val="auto"/>
                <w:kern w:val="0"/>
                <w:sz w:val="28"/>
                <w:szCs w:val="28"/>
                <w:highlight w:val="none"/>
                <w:u w:val="none" w:color="auto"/>
                <w:lang w:val="en-US" w:eastAsia="zh-CN" w:bidi="ar-SA"/>
              </w:rPr>
            </w:pPr>
            <w:r>
              <w:rPr>
                <w:rFonts w:hint="eastAsia" w:ascii="宋体" w:hAnsi="宋体" w:eastAsia="仿宋_GB2312" w:cs="仿宋_GB2312"/>
                <w:b w:val="0"/>
                <w:bCs w:val="0"/>
                <w:color w:val="auto"/>
                <w:kern w:val="0"/>
                <w:sz w:val="28"/>
                <w:szCs w:val="28"/>
                <w:highlight w:val="none"/>
                <w:u w:val="none" w:color="auto"/>
                <w:lang w:val="en-US" w:eastAsia="zh-CN" w:bidi="ar-SA"/>
              </w:rPr>
              <w:t>3</w:t>
            </w:r>
          </w:p>
        </w:tc>
        <w:tc>
          <w:tcPr>
            <w:tcW w:w="819" w:type="dxa"/>
            <w:vMerge w:val="restart"/>
            <w:vAlign w:val="center"/>
          </w:tcPr>
          <w:p w14:paraId="59007D76">
            <w:pPr>
              <w:adjustRightInd w:val="0"/>
              <w:snapToGrid w:val="0"/>
              <w:spacing w:line="360" w:lineRule="exact"/>
              <w:jc w:val="center"/>
              <w:rPr>
                <w:rFonts w:hint="eastAsia" w:ascii="宋体" w:hAnsi="宋体" w:eastAsia="仿宋_GB2312" w:cs="仿宋_GB2312"/>
                <w:b w:val="0"/>
                <w:bCs w:val="0"/>
                <w:color w:val="auto"/>
                <w:spacing w:val="-2"/>
                <w:sz w:val="28"/>
                <w:szCs w:val="28"/>
                <w:u w:val="none" w:color="auto"/>
                <w:lang w:val="en-US" w:eastAsia="zh-CN" w:bidi="ar-SA"/>
              </w:rPr>
            </w:pPr>
            <w:r>
              <w:rPr>
                <w:rFonts w:hint="eastAsia" w:ascii="宋体" w:hAnsi="宋体" w:eastAsia="仿宋_GB2312" w:cs="仿宋_GB2312"/>
                <w:b w:val="0"/>
                <w:bCs w:val="0"/>
                <w:color w:val="auto"/>
                <w:spacing w:val="-2"/>
                <w:sz w:val="28"/>
                <w:szCs w:val="28"/>
                <w:u w:val="none" w:color="auto"/>
                <w:lang w:val="en-US" w:eastAsia="zh-CN" w:bidi="ar-SA"/>
              </w:rPr>
              <w:t>完善政策体系建设</w:t>
            </w:r>
          </w:p>
        </w:tc>
        <w:tc>
          <w:tcPr>
            <w:tcW w:w="4925" w:type="dxa"/>
            <w:vAlign w:val="center"/>
          </w:tcPr>
          <w:p w14:paraId="0BDBD735">
            <w:pPr>
              <w:overflowPunct w:val="0"/>
              <w:adjustRightInd w:val="0"/>
              <w:snapToGrid w:val="0"/>
              <w:spacing w:line="360" w:lineRule="exact"/>
              <w:jc w:val="both"/>
              <w:rPr>
                <w:rFonts w:hint="eastAsia" w:ascii="宋体" w:hAnsi="宋体" w:eastAsia="仿宋_GB2312" w:cs="仿宋_GB2312"/>
                <w:b w:val="0"/>
                <w:bCs w:val="0"/>
                <w:color w:val="auto"/>
                <w:spacing w:val="-2"/>
                <w:sz w:val="28"/>
                <w:szCs w:val="28"/>
                <w:u w:val="none" w:color="auto"/>
                <w:lang w:val="en-US" w:eastAsia="zh-CN" w:bidi="ar-SA"/>
              </w:rPr>
            </w:pPr>
            <w:r>
              <w:rPr>
                <w:rFonts w:hint="eastAsia" w:ascii="宋体" w:hAnsi="宋体" w:eastAsia="仿宋_GB2312" w:cs="仿宋_GB2312"/>
                <w:b w:val="0"/>
                <w:bCs w:val="0"/>
                <w:color w:val="auto"/>
                <w:spacing w:val="-2"/>
                <w:sz w:val="28"/>
                <w:szCs w:val="28"/>
                <w:u w:val="none" w:color="auto"/>
                <w:lang w:val="en-US" w:eastAsia="zh-CN" w:bidi="ar-SA"/>
              </w:rPr>
              <w:t>①支持企业新建或改造升级种子加工生产线，并适当提高补助比例。</w:t>
            </w:r>
          </w:p>
        </w:tc>
        <w:tc>
          <w:tcPr>
            <w:tcW w:w="937" w:type="dxa"/>
            <w:vAlign w:val="center"/>
          </w:tcPr>
          <w:p w14:paraId="2B6E871F">
            <w:pPr>
              <w:overflowPunct w:val="0"/>
              <w:adjustRightInd w:val="0"/>
              <w:snapToGrid w:val="0"/>
              <w:spacing w:line="360" w:lineRule="exact"/>
              <w:jc w:val="center"/>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6</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12月</w:t>
            </w:r>
          </w:p>
        </w:tc>
        <w:tc>
          <w:tcPr>
            <w:tcW w:w="824" w:type="dxa"/>
            <w:vMerge w:val="continue"/>
            <w:vAlign w:val="center"/>
          </w:tcPr>
          <w:p w14:paraId="4B924E38">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Merge w:val="continue"/>
            <w:vAlign w:val="center"/>
          </w:tcPr>
          <w:p w14:paraId="5392C6DF">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val="en-US" w:eastAsia="zh-CN" w:bidi="ar-SA"/>
              </w:rPr>
            </w:pPr>
          </w:p>
        </w:tc>
      </w:tr>
      <w:tr w14:paraId="5670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369" w:type="dxa"/>
            <w:vMerge w:val="continue"/>
            <w:vAlign w:val="center"/>
          </w:tcPr>
          <w:p w14:paraId="67082169">
            <w:pPr>
              <w:adjustRightInd w:val="0"/>
              <w:snapToGrid w:val="0"/>
              <w:spacing w:line="360" w:lineRule="exact"/>
              <w:jc w:val="center"/>
              <w:rPr>
                <w:rFonts w:hint="eastAsia" w:ascii="宋体" w:hAnsi="宋体" w:eastAsia="仿宋_GB2312" w:cs="仿宋_GB2312"/>
                <w:b w:val="0"/>
                <w:bCs w:val="0"/>
                <w:color w:val="auto"/>
                <w:kern w:val="0"/>
                <w:sz w:val="28"/>
                <w:szCs w:val="28"/>
                <w:highlight w:val="none"/>
                <w:u w:val="none" w:color="auto"/>
                <w:lang w:val="en-US" w:eastAsia="zh-CN" w:bidi="ar-SA"/>
              </w:rPr>
            </w:pPr>
          </w:p>
        </w:tc>
        <w:tc>
          <w:tcPr>
            <w:tcW w:w="819" w:type="dxa"/>
            <w:vMerge w:val="continue"/>
            <w:vAlign w:val="center"/>
          </w:tcPr>
          <w:p w14:paraId="039610CF">
            <w:pPr>
              <w:adjustRightInd w:val="0"/>
              <w:snapToGrid w:val="0"/>
              <w:spacing w:line="360" w:lineRule="exact"/>
              <w:jc w:val="center"/>
              <w:rPr>
                <w:rFonts w:hint="eastAsia" w:ascii="宋体" w:hAnsi="宋体" w:eastAsia="仿宋_GB2312" w:cs="仿宋_GB2312"/>
                <w:b w:val="0"/>
                <w:bCs w:val="0"/>
                <w:color w:val="auto"/>
                <w:spacing w:val="-2"/>
                <w:sz w:val="28"/>
                <w:szCs w:val="28"/>
                <w:u w:val="none" w:color="auto"/>
                <w:lang w:val="en-US" w:eastAsia="zh-CN" w:bidi="ar-SA"/>
              </w:rPr>
            </w:pPr>
          </w:p>
        </w:tc>
        <w:tc>
          <w:tcPr>
            <w:tcW w:w="4925" w:type="dxa"/>
            <w:vAlign w:val="center"/>
          </w:tcPr>
          <w:p w14:paraId="1489F15B">
            <w:pPr>
              <w:overflowPunct w:val="0"/>
              <w:adjustRightInd w:val="0"/>
              <w:snapToGrid w:val="0"/>
              <w:spacing w:line="360" w:lineRule="exact"/>
              <w:jc w:val="both"/>
              <w:rPr>
                <w:rFonts w:hint="eastAsia" w:ascii="宋体" w:hAnsi="宋体" w:eastAsia="仿宋_GB2312" w:cs="仿宋_GB2312"/>
                <w:b w:val="0"/>
                <w:bCs w:val="0"/>
                <w:color w:val="auto"/>
                <w:spacing w:val="-2"/>
                <w:sz w:val="28"/>
                <w:szCs w:val="28"/>
                <w:u w:val="none" w:color="auto"/>
                <w:lang w:val="en-US" w:eastAsia="zh-CN" w:bidi="ar-SA"/>
              </w:rPr>
            </w:pPr>
            <w:r>
              <w:rPr>
                <w:rFonts w:hint="eastAsia" w:ascii="宋体" w:hAnsi="宋体" w:eastAsia="仿宋_GB2312" w:cs="仿宋_GB2312"/>
                <w:b w:val="0"/>
                <w:bCs w:val="0"/>
                <w:color w:val="auto"/>
                <w:spacing w:val="-2"/>
                <w:sz w:val="28"/>
                <w:szCs w:val="28"/>
                <w:u w:val="none" w:color="auto"/>
                <w:lang w:val="en-US" w:eastAsia="zh-CN" w:bidi="ar-SA"/>
              </w:rPr>
              <w:t>②持续实施创新成果奖励政策，重点对通过审定并具有市场价值的品种给予补助。</w:t>
            </w:r>
          </w:p>
        </w:tc>
        <w:tc>
          <w:tcPr>
            <w:tcW w:w="937" w:type="dxa"/>
            <w:vAlign w:val="center"/>
          </w:tcPr>
          <w:p w14:paraId="79D8781D">
            <w:pPr>
              <w:overflowPunct w:val="0"/>
              <w:adjustRightInd w:val="0"/>
              <w:snapToGrid w:val="0"/>
              <w:spacing w:line="360" w:lineRule="exact"/>
              <w:jc w:val="center"/>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6</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12月</w:t>
            </w:r>
          </w:p>
        </w:tc>
        <w:tc>
          <w:tcPr>
            <w:tcW w:w="824" w:type="dxa"/>
            <w:vMerge w:val="continue"/>
            <w:vAlign w:val="center"/>
          </w:tcPr>
          <w:p w14:paraId="0FD575E3">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Merge w:val="continue"/>
            <w:vAlign w:val="center"/>
          </w:tcPr>
          <w:p w14:paraId="51FFA2DD">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val="en-US" w:eastAsia="zh-CN" w:bidi="ar-SA"/>
              </w:rPr>
            </w:pPr>
          </w:p>
        </w:tc>
      </w:tr>
      <w:tr w14:paraId="442A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369" w:type="dxa"/>
            <w:vMerge w:val="continue"/>
            <w:vAlign w:val="center"/>
          </w:tcPr>
          <w:p w14:paraId="38DD69C1">
            <w:pPr>
              <w:adjustRightInd w:val="0"/>
              <w:snapToGrid w:val="0"/>
              <w:spacing w:line="360" w:lineRule="exact"/>
              <w:jc w:val="center"/>
              <w:rPr>
                <w:rFonts w:hint="eastAsia" w:ascii="宋体" w:hAnsi="宋体" w:eastAsia="仿宋_GB2312" w:cs="仿宋_GB2312"/>
                <w:b w:val="0"/>
                <w:bCs w:val="0"/>
                <w:color w:val="auto"/>
                <w:kern w:val="0"/>
                <w:sz w:val="28"/>
                <w:szCs w:val="28"/>
                <w:highlight w:val="none"/>
                <w:u w:val="none" w:color="auto"/>
                <w:lang w:val="en-US" w:eastAsia="zh-CN" w:bidi="ar-SA"/>
              </w:rPr>
            </w:pPr>
          </w:p>
        </w:tc>
        <w:tc>
          <w:tcPr>
            <w:tcW w:w="819" w:type="dxa"/>
            <w:vMerge w:val="continue"/>
            <w:vAlign w:val="center"/>
          </w:tcPr>
          <w:p w14:paraId="6A505AD6">
            <w:pPr>
              <w:adjustRightInd w:val="0"/>
              <w:snapToGrid w:val="0"/>
              <w:spacing w:line="360" w:lineRule="exact"/>
              <w:jc w:val="center"/>
              <w:rPr>
                <w:rFonts w:hint="eastAsia" w:ascii="宋体" w:hAnsi="宋体" w:eastAsia="仿宋_GB2312" w:cs="仿宋_GB2312"/>
                <w:b w:val="0"/>
                <w:bCs w:val="0"/>
                <w:color w:val="auto"/>
                <w:spacing w:val="-2"/>
                <w:sz w:val="28"/>
                <w:szCs w:val="28"/>
                <w:u w:val="none" w:color="auto"/>
                <w:lang w:val="en-US" w:eastAsia="zh-CN" w:bidi="ar-SA"/>
              </w:rPr>
            </w:pPr>
          </w:p>
        </w:tc>
        <w:tc>
          <w:tcPr>
            <w:tcW w:w="4925" w:type="dxa"/>
            <w:vAlign w:val="center"/>
          </w:tcPr>
          <w:p w14:paraId="7873A247">
            <w:pPr>
              <w:overflowPunct w:val="0"/>
              <w:adjustRightInd w:val="0"/>
              <w:snapToGrid w:val="0"/>
              <w:spacing w:line="360" w:lineRule="exact"/>
              <w:jc w:val="both"/>
              <w:rPr>
                <w:rFonts w:hint="eastAsia" w:ascii="宋体" w:hAnsi="宋体" w:eastAsia="仿宋_GB2312" w:cs="仿宋_GB2312"/>
                <w:b w:val="0"/>
                <w:bCs w:val="0"/>
                <w:color w:val="auto"/>
                <w:spacing w:val="-2"/>
                <w:sz w:val="28"/>
                <w:szCs w:val="28"/>
                <w:u w:val="none" w:color="auto"/>
                <w:lang w:val="en-US" w:eastAsia="zh-CN" w:bidi="ar-SA"/>
              </w:rPr>
            </w:pPr>
            <w:r>
              <w:rPr>
                <w:rFonts w:hint="eastAsia" w:ascii="宋体" w:hAnsi="宋体" w:eastAsia="仿宋_GB2312" w:cs="仿宋_GB2312"/>
                <w:b w:val="0"/>
                <w:bCs w:val="0"/>
                <w:color w:val="auto"/>
                <w:spacing w:val="-2"/>
                <w:sz w:val="28"/>
                <w:szCs w:val="28"/>
                <w:u w:val="none" w:color="auto"/>
                <w:lang w:val="en-US" w:eastAsia="zh-CN" w:bidi="ar-SA"/>
              </w:rPr>
              <w:t>③创新财政金融支持方式，开发具有种业特色的信贷产品，为企业提供更多融资渠道。</w:t>
            </w:r>
          </w:p>
        </w:tc>
        <w:tc>
          <w:tcPr>
            <w:tcW w:w="937" w:type="dxa"/>
            <w:vAlign w:val="center"/>
          </w:tcPr>
          <w:p w14:paraId="7B06608A">
            <w:pPr>
              <w:overflowPunct w:val="0"/>
              <w:adjustRightInd w:val="0"/>
              <w:snapToGrid w:val="0"/>
              <w:spacing w:line="360" w:lineRule="exact"/>
              <w:jc w:val="center"/>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6</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12月</w:t>
            </w:r>
          </w:p>
        </w:tc>
        <w:tc>
          <w:tcPr>
            <w:tcW w:w="824" w:type="dxa"/>
            <w:vMerge w:val="continue"/>
            <w:vAlign w:val="center"/>
          </w:tcPr>
          <w:p w14:paraId="2534C5F2">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Merge w:val="continue"/>
            <w:vAlign w:val="center"/>
          </w:tcPr>
          <w:p w14:paraId="26085EDD">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val="en-US" w:eastAsia="zh-CN" w:bidi="ar-SA"/>
              </w:rPr>
            </w:pPr>
          </w:p>
        </w:tc>
      </w:tr>
      <w:tr w14:paraId="4D4B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dxa"/>
            <w:vMerge w:val="continue"/>
            <w:vAlign w:val="center"/>
          </w:tcPr>
          <w:p w14:paraId="018009E6">
            <w:pPr>
              <w:adjustRightInd w:val="0"/>
              <w:snapToGrid w:val="0"/>
              <w:spacing w:line="360" w:lineRule="exact"/>
              <w:jc w:val="center"/>
              <w:rPr>
                <w:rFonts w:hint="eastAsia" w:ascii="宋体" w:hAnsi="宋体" w:eastAsia="仿宋_GB2312" w:cs="仿宋_GB2312"/>
                <w:b w:val="0"/>
                <w:bCs w:val="0"/>
                <w:color w:val="auto"/>
                <w:kern w:val="0"/>
                <w:sz w:val="28"/>
                <w:szCs w:val="28"/>
                <w:highlight w:val="none"/>
                <w:u w:val="none" w:color="auto"/>
                <w:lang w:val="en-US" w:eastAsia="zh-CN" w:bidi="ar-SA"/>
              </w:rPr>
            </w:pPr>
          </w:p>
        </w:tc>
        <w:tc>
          <w:tcPr>
            <w:tcW w:w="819" w:type="dxa"/>
            <w:vMerge w:val="continue"/>
            <w:vAlign w:val="center"/>
          </w:tcPr>
          <w:p w14:paraId="69A1EC3C">
            <w:pPr>
              <w:adjustRightInd w:val="0"/>
              <w:snapToGrid w:val="0"/>
              <w:spacing w:line="360" w:lineRule="exact"/>
              <w:jc w:val="center"/>
              <w:rPr>
                <w:rFonts w:hint="eastAsia" w:ascii="宋体" w:hAnsi="宋体" w:eastAsia="仿宋_GB2312" w:cs="仿宋_GB2312"/>
                <w:b w:val="0"/>
                <w:bCs w:val="0"/>
                <w:color w:val="auto"/>
                <w:spacing w:val="-2"/>
                <w:sz w:val="28"/>
                <w:szCs w:val="28"/>
                <w:u w:val="none" w:color="auto"/>
                <w:lang w:val="en-US" w:eastAsia="zh-CN" w:bidi="ar-SA"/>
              </w:rPr>
            </w:pPr>
          </w:p>
        </w:tc>
        <w:tc>
          <w:tcPr>
            <w:tcW w:w="4925" w:type="dxa"/>
            <w:vAlign w:val="center"/>
          </w:tcPr>
          <w:p w14:paraId="1227E990">
            <w:pPr>
              <w:overflowPunct w:val="0"/>
              <w:adjustRightInd w:val="0"/>
              <w:snapToGrid w:val="0"/>
              <w:spacing w:line="360" w:lineRule="exact"/>
              <w:jc w:val="both"/>
              <w:rPr>
                <w:rFonts w:hint="eastAsia" w:ascii="宋体" w:hAnsi="宋体" w:eastAsia="仿宋_GB2312" w:cs="仿宋_GB2312"/>
                <w:b w:val="0"/>
                <w:bCs w:val="0"/>
                <w:color w:val="auto"/>
                <w:spacing w:val="-2"/>
                <w:sz w:val="28"/>
                <w:szCs w:val="28"/>
                <w:u w:val="none" w:color="auto"/>
                <w:lang w:val="en-US" w:eastAsia="zh-CN" w:bidi="ar-SA"/>
              </w:rPr>
            </w:pPr>
            <w:r>
              <w:rPr>
                <w:rFonts w:hint="eastAsia" w:ascii="宋体" w:hAnsi="宋体" w:eastAsia="仿宋_GB2312" w:cs="仿宋_GB2312"/>
                <w:b w:val="0"/>
                <w:bCs w:val="0"/>
                <w:color w:val="auto"/>
                <w:spacing w:val="-2"/>
                <w:sz w:val="28"/>
                <w:szCs w:val="28"/>
                <w:u w:val="none" w:color="auto"/>
                <w:lang w:val="en-US" w:eastAsia="zh-CN" w:bidi="ar-SA"/>
              </w:rPr>
              <w:t>④支持企业实施种业创新和产业化工程项目，开展水稻育种攻关。到2027年底，累计选育15个以上水稻新品种。</w:t>
            </w:r>
          </w:p>
        </w:tc>
        <w:tc>
          <w:tcPr>
            <w:tcW w:w="937" w:type="dxa"/>
            <w:vAlign w:val="center"/>
          </w:tcPr>
          <w:p w14:paraId="596B9BCC">
            <w:pPr>
              <w:overflowPunct w:val="0"/>
              <w:adjustRightInd w:val="0"/>
              <w:snapToGrid w:val="0"/>
              <w:spacing w:line="360" w:lineRule="exact"/>
              <w:jc w:val="center"/>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7</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12月</w:t>
            </w:r>
          </w:p>
        </w:tc>
        <w:tc>
          <w:tcPr>
            <w:tcW w:w="824" w:type="dxa"/>
            <w:vMerge w:val="continue"/>
            <w:vAlign w:val="center"/>
          </w:tcPr>
          <w:p w14:paraId="12B08EC5">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Align w:val="center"/>
          </w:tcPr>
          <w:p w14:paraId="51D57CDF">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val="en-US" w:eastAsia="zh-CN" w:bidi="ar-SA"/>
              </w:rPr>
            </w:pPr>
            <w:r>
              <w:rPr>
                <w:rFonts w:hint="eastAsia" w:ascii="宋体" w:hAnsi="宋体" w:eastAsia="仿宋_GB2312" w:cs="仿宋_GB2312"/>
                <w:color w:val="auto"/>
                <w:spacing w:val="-6"/>
                <w:kern w:val="21"/>
                <w:sz w:val="28"/>
                <w:szCs w:val="28"/>
                <w:highlight w:val="none"/>
                <w:u w:val="none" w:color="auto"/>
                <w:lang w:val="en-US" w:eastAsia="zh-CN" w:bidi="ar-SA"/>
              </w:rPr>
              <w:t>市发改委、财政局、三明金融监管分局，</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6FC8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dxa"/>
            <w:vMerge w:val="restart"/>
            <w:vAlign w:val="center"/>
          </w:tcPr>
          <w:p w14:paraId="026AC16B">
            <w:pPr>
              <w:adjustRightInd w:val="0"/>
              <w:snapToGrid w:val="0"/>
              <w:spacing w:line="360" w:lineRule="exact"/>
              <w:jc w:val="center"/>
              <w:rPr>
                <w:rFonts w:hint="default" w:ascii="宋体" w:hAnsi="宋体" w:eastAsia="仿宋_GB2312" w:cs="仿宋_GB2312"/>
                <w:b w:val="0"/>
                <w:bCs w:val="0"/>
                <w:color w:val="auto"/>
                <w:kern w:val="0"/>
                <w:sz w:val="28"/>
                <w:szCs w:val="28"/>
                <w:highlight w:val="none"/>
                <w:u w:val="none" w:color="auto"/>
                <w:lang w:val="en-US" w:eastAsia="zh-CN" w:bidi="ar-SA"/>
              </w:rPr>
            </w:pPr>
            <w:r>
              <w:rPr>
                <w:rFonts w:hint="eastAsia" w:ascii="宋体" w:hAnsi="宋体" w:eastAsia="仿宋_GB2312" w:cs="仿宋_GB2312"/>
                <w:b w:val="0"/>
                <w:bCs w:val="0"/>
                <w:color w:val="auto"/>
                <w:kern w:val="0"/>
                <w:sz w:val="28"/>
                <w:szCs w:val="28"/>
                <w:highlight w:val="none"/>
                <w:u w:val="none" w:color="auto"/>
                <w:lang w:val="en-US" w:eastAsia="zh-CN" w:bidi="ar-SA"/>
              </w:rPr>
              <w:t>4</w:t>
            </w:r>
          </w:p>
        </w:tc>
        <w:tc>
          <w:tcPr>
            <w:tcW w:w="819" w:type="dxa"/>
            <w:vMerge w:val="restart"/>
            <w:vAlign w:val="center"/>
          </w:tcPr>
          <w:p w14:paraId="714F091F">
            <w:pPr>
              <w:adjustRightInd w:val="0"/>
              <w:snapToGrid w:val="0"/>
              <w:spacing w:line="360" w:lineRule="exact"/>
              <w:jc w:val="center"/>
              <w:rPr>
                <w:rFonts w:hint="eastAsia" w:ascii="宋体" w:hAnsi="宋体" w:eastAsia="仿宋_GB2312" w:cs="仿宋_GB2312"/>
                <w:b w:val="0"/>
                <w:bCs w:val="0"/>
                <w:color w:val="auto"/>
                <w:spacing w:val="-2"/>
                <w:sz w:val="28"/>
                <w:szCs w:val="28"/>
                <w:u w:val="none" w:color="auto"/>
                <w:lang w:val="en-US" w:eastAsia="zh-CN" w:bidi="ar-SA"/>
              </w:rPr>
            </w:pPr>
            <w:r>
              <w:rPr>
                <w:rFonts w:hint="eastAsia" w:ascii="宋体" w:hAnsi="宋体" w:eastAsia="仿宋_GB2312" w:cs="仿宋_GB2312"/>
                <w:b w:val="0"/>
                <w:bCs w:val="0"/>
                <w:color w:val="auto"/>
                <w:spacing w:val="-2"/>
                <w:sz w:val="28"/>
                <w:szCs w:val="28"/>
                <w:u w:val="none" w:color="auto"/>
                <w:lang w:val="en-US" w:eastAsia="zh-CN" w:bidi="ar-SA"/>
              </w:rPr>
              <w:t>加大企业扶持力度</w:t>
            </w:r>
          </w:p>
        </w:tc>
        <w:tc>
          <w:tcPr>
            <w:tcW w:w="4925" w:type="dxa"/>
            <w:vAlign w:val="center"/>
          </w:tcPr>
          <w:p w14:paraId="73511A6A">
            <w:pPr>
              <w:overflowPunct w:val="0"/>
              <w:adjustRightInd w:val="0"/>
              <w:snapToGrid w:val="0"/>
              <w:spacing w:line="360" w:lineRule="exact"/>
              <w:jc w:val="both"/>
              <w:rPr>
                <w:rFonts w:hint="default" w:ascii="宋体" w:hAnsi="宋体" w:eastAsia="仿宋_GB2312" w:cs="仿宋_GB2312"/>
                <w:b w:val="0"/>
                <w:bCs w:val="0"/>
                <w:color w:val="auto"/>
                <w:spacing w:val="-2"/>
                <w:sz w:val="28"/>
                <w:szCs w:val="28"/>
                <w:u w:val="none" w:color="auto"/>
                <w:lang w:val="en-US" w:eastAsia="zh-CN" w:bidi="ar-SA"/>
              </w:rPr>
            </w:pPr>
            <w:r>
              <w:rPr>
                <w:rFonts w:hint="eastAsia" w:ascii="宋体" w:hAnsi="宋体" w:eastAsia="仿宋_GB2312" w:cs="仿宋_GB2312"/>
                <w:b w:val="0"/>
                <w:bCs w:val="0"/>
                <w:color w:val="auto"/>
                <w:spacing w:val="-2"/>
                <w:sz w:val="28"/>
                <w:szCs w:val="28"/>
                <w:u w:val="none" w:color="auto"/>
                <w:lang w:val="en-US" w:eastAsia="zh-CN" w:bidi="ar-SA"/>
              </w:rPr>
              <w:t>①大力支持种业企业通过市场化合作、并购重组等方式</w:t>
            </w:r>
            <w:r>
              <w:rPr>
                <w:rFonts w:hint="eastAsia" w:eastAsia="仿宋_GB2312" w:cs="仿宋_GB2312"/>
                <w:b w:val="0"/>
                <w:bCs w:val="0"/>
                <w:color w:val="auto"/>
                <w:spacing w:val="-2"/>
                <w:sz w:val="28"/>
                <w:szCs w:val="28"/>
                <w:u w:val="none" w:color="auto"/>
                <w:lang w:val="en-US" w:eastAsia="zh-CN" w:bidi="ar-SA"/>
              </w:rPr>
              <w:t>做大做强</w:t>
            </w:r>
            <w:r>
              <w:rPr>
                <w:rFonts w:hint="eastAsia" w:ascii="宋体" w:hAnsi="宋体" w:eastAsia="仿宋_GB2312" w:cs="仿宋_GB2312"/>
                <w:b w:val="0"/>
                <w:bCs w:val="0"/>
                <w:color w:val="auto"/>
                <w:spacing w:val="-2"/>
                <w:sz w:val="28"/>
                <w:szCs w:val="28"/>
                <w:u w:val="none" w:color="auto"/>
                <w:lang w:val="en-US" w:eastAsia="zh-CN" w:bidi="ar-SA"/>
              </w:rPr>
              <w:t>。到2026年底，新培育1家种业龙头企业。</w:t>
            </w:r>
          </w:p>
        </w:tc>
        <w:tc>
          <w:tcPr>
            <w:tcW w:w="937" w:type="dxa"/>
            <w:vAlign w:val="center"/>
          </w:tcPr>
          <w:p w14:paraId="16F62DA2">
            <w:pPr>
              <w:overflowPunct w:val="0"/>
              <w:adjustRightInd w:val="0"/>
              <w:snapToGrid w:val="0"/>
              <w:spacing w:line="360" w:lineRule="exact"/>
              <w:jc w:val="center"/>
              <w:rPr>
                <w:rFonts w:hint="default" w:ascii="宋体" w:hAnsi="宋体" w:eastAsia="仿宋_GB2312" w:cs="仿宋_GB2312"/>
                <w:b w:val="0"/>
                <w:bCs w:val="0"/>
                <w:color w:val="auto"/>
                <w:kern w:val="21"/>
                <w:sz w:val="28"/>
                <w:szCs w:val="28"/>
                <w:highlight w:val="none"/>
                <w:u w:val="none" w:color="auto"/>
                <w:lang w:val="en-US" w:eastAsia="zh-CN"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6</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12月</w:t>
            </w:r>
          </w:p>
        </w:tc>
        <w:tc>
          <w:tcPr>
            <w:tcW w:w="824" w:type="dxa"/>
            <w:vMerge w:val="continue"/>
            <w:vAlign w:val="center"/>
          </w:tcPr>
          <w:p w14:paraId="075D96E8">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Align w:val="center"/>
          </w:tcPr>
          <w:p w14:paraId="6C4E370A">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val="en-US" w:eastAsia="zh-CN" w:bidi="ar-SA"/>
              </w:rPr>
            </w:pPr>
            <w:r>
              <w:rPr>
                <w:rFonts w:hint="eastAsia" w:ascii="宋体" w:hAnsi="宋体" w:eastAsia="仿宋_GB2312" w:cs="仿宋_GB2312"/>
                <w:color w:val="auto"/>
                <w:spacing w:val="-6"/>
                <w:kern w:val="21"/>
                <w:sz w:val="28"/>
                <w:szCs w:val="28"/>
                <w:highlight w:val="none"/>
                <w:u w:val="none" w:color="auto"/>
                <w:lang w:val="en-US" w:eastAsia="zh-CN" w:bidi="ar-SA"/>
              </w:rPr>
              <w:t>市发改委、财政局、国资委、市场监管局，市投资集团，市农科院，</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03DD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dxa"/>
            <w:vMerge w:val="continue"/>
            <w:vAlign w:val="center"/>
          </w:tcPr>
          <w:p w14:paraId="2E1B2CF9">
            <w:pPr>
              <w:adjustRightInd w:val="0"/>
              <w:snapToGrid w:val="0"/>
              <w:spacing w:line="360" w:lineRule="exact"/>
              <w:jc w:val="center"/>
              <w:rPr>
                <w:rFonts w:hint="eastAsia" w:ascii="宋体" w:hAnsi="宋体" w:eastAsia="仿宋_GB2312" w:cs="仿宋_GB2312"/>
                <w:b w:val="0"/>
                <w:bCs w:val="0"/>
                <w:color w:val="auto"/>
                <w:kern w:val="0"/>
                <w:sz w:val="28"/>
                <w:szCs w:val="28"/>
                <w:highlight w:val="none"/>
                <w:u w:val="none" w:color="auto"/>
                <w:lang w:val="en-US" w:eastAsia="zh-CN" w:bidi="ar-SA"/>
              </w:rPr>
            </w:pPr>
          </w:p>
        </w:tc>
        <w:tc>
          <w:tcPr>
            <w:tcW w:w="819" w:type="dxa"/>
            <w:vMerge w:val="continue"/>
            <w:vAlign w:val="center"/>
          </w:tcPr>
          <w:p w14:paraId="1C0DF3B2">
            <w:pPr>
              <w:adjustRightInd w:val="0"/>
              <w:snapToGrid w:val="0"/>
              <w:spacing w:line="360" w:lineRule="exact"/>
              <w:jc w:val="center"/>
              <w:rPr>
                <w:rFonts w:hint="eastAsia" w:ascii="宋体" w:hAnsi="宋体" w:eastAsia="仿宋_GB2312" w:cs="仿宋_GB2312"/>
                <w:b w:val="0"/>
                <w:bCs w:val="0"/>
                <w:color w:val="auto"/>
                <w:spacing w:val="-2"/>
                <w:sz w:val="28"/>
                <w:szCs w:val="28"/>
                <w:u w:val="none" w:color="auto"/>
                <w:lang w:val="en-US" w:eastAsia="zh-CN" w:bidi="ar-SA"/>
              </w:rPr>
            </w:pPr>
          </w:p>
        </w:tc>
        <w:tc>
          <w:tcPr>
            <w:tcW w:w="4925" w:type="dxa"/>
            <w:vAlign w:val="center"/>
          </w:tcPr>
          <w:p w14:paraId="0E0A19F7">
            <w:pPr>
              <w:overflowPunct w:val="0"/>
              <w:adjustRightInd w:val="0"/>
              <w:snapToGrid w:val="0"/>
              <w:spacing w:line="360" w:lineRule="exact"/>
              <w:jc w:val="both"/>
              <w:rPr>
                <w:rFonts w:hint="eastAsia" w:ascii="宋体" w:hAnsi="宋体" w:eastAsia="仿宋_GB2312" w:cs="仿宋_GB2312"/>
                <w:b w:val="0"/>
                <w:bCs w:val="0"/>
                <w:color w:val="auto"/>
                <w:spacing w:val="-2"/>
                <w:sz w:val="28"/>
                <w:szCs w:val="28"/>
                <w:u w:val="none" w:color="auto"/>
                <w:lang w:val="en-US" w:eastAsia="zh-CN" w:bidi="ar-SA"/>
              </w:rPr>
            </w:pPr>
            <w:r>
              <w:rPr>
                <w:rFonts w:hint="eastAsia" w:ascii="宋体" w:hAnsi="宋体" w:eastAsia="仿宋_GB2312" w:cs="仿宋_GB2312"/>
                <w:b w:val="0"/>
                <w:bCs w:val="0"/>
                <w:color w:val="auto"/>
                <w:spacing w:val="-2"/>
                <w:sz w:val="28"/>
                <w:szCs w:val="28"/>
                <w:u w:val="none" w:color="auto"/>
                <w:lang w:val="en-US" w:eastAsia="zh-CN" w:bidi="ar-SA"/>
              </w:rPr>
              <w:t>②支持优势企业创新市场拓展模式，加速新品种市场转化。</w:t>
            </w:r>
          </w:p>
        </w:tc>
        <w:tc>
          <w:tcPr>
            <w:tcW w:w="937" w:type="dxa"/>
            <w:vAlign w:val="center"/>
          </w:tcPr>
          <w:p w14:paraId="6B1EA1EF">
            <w:pPr>
              <w:overflowPunct w:val="0"/>
              <w:adjustRightInd w:val="0"/>
              <w:snapToGrid w:val="0"/>
              <w:spacing w:line="360" w:lineRule="exact"/>
              <w:jc w:val="center"/>
              <w:rPr>
                <w:rFonts w:hint="eastAsia" w:ascii="宋体" w:hAnsi="宋体" w:eastAsia="仿宋_GB2312" w:cs="仿宋_GB2312"/>
                <w:b w:val="0"/>
                <w:bCs w:val="0"/>
                <w:color w:val="auto"/>
                <w:kern w:val="21"/>
                <w:sz w:val="28"/>
                <w:szCs w:val="28"/>
                <w:highlight w:val="none"/>
                <w:u w:val="none" w:color="auto"/>
                <w:lang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7</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12月</w:t>
            </w:r>
          </w:p>
        </w:tc>
        <w:tc>
          <w:tcPr>
            <w:tcW w:w="824" w:type="dxa"/>
            <w:vMerge w:val="continue"/>
            <w:vAlign w:val="center"/>
          </w:tcPr>
          <w:p w14:paraId="6257E953">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Merge w:val="restart"/>
            <w:vAlign w:val="center"/>
          </w:tcPr>
          <w:p w14:paraId="27E4C074">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val="en-US" w:eastAsia="zh-CN" w:bidi="ar-SA"/>
              </w:rPr>
            </w:pPr>
            <w:r>
              <w:rPr>
                <w:rFonts w:hint="eastAsia" w:ascii="宋体" w:hAnsi="宋体" w:eastAsia="仿宋_GB2312" w:cs="仿宋_GB2312"/>
                <w:color w:val="auto"/>
                <w:spacing w:val="-6"/>
                <w:kern w:val="21"/>
                <w:sz w:val="28"/>
                <w:szCs w:val="28"/>
                <w:highlight w:val="none"/>
                <w:u w:val="none" w:color="auto"/>
                <w:lang w:val="en-US" w:eastAsia="zh-CN" w:bidi="ar-SA"/>
              </w:rPr>
              <w:t>市发改委、财政局</w:t>
            </w:r>
            <w:r>
              <w:rPr>
                <w:rFonts w:hint="eastAsia" w:eastAsia="仿宋_GB2312" w:cs="仿宋_GB2312"/>
                <w:color w:val="auto"/>
                <w:spacing w:val="-6"/>
                <w:kern w:val="21"/>
                <w:sz w:val="28"/>
                <w:szCs w:val="28"/>
                <w:highlight w:val="none"/>
                <w:u w:val="none" w:color="auto"/>
                <w:lang w:val="en-US" w:eastAsia="zh-CN" w:bidi="ar-SA"/>
              </w:rPr>
              <w:t>、国资委，市投资集团，</w:t>
            </w:r>
            <w:r>
              <w:rPr>
                <w:rFonts w:hint="default" w:ascii="宋体" w:hAnsi="宋体" w:eastAsia="仿宋_GB2312" w:cs="仿宋_GB2312"/>
                <w:color w:val="auto"/>
                <w:spacing w:val="-6"/>
                <w:kern w:val="21"/>
                <w:sz w:val="28"/>
                <w:szCs w:val="28"/>
                <w:highlight w:val="none"/>
                <w:u w:val="none" w:color="auto"/>
                <w:lang w:val="en-US" w:eastAsia="zh-CN" w:bidi="ar-SA"/>
              </w:rPr>
              <w:t>各县（市、区）人民</w:t>
            </w:r>
            <w:r>
              <w:rPr>
                <w:rFonts w:hint="eastAsia" w:eastAsia="仿宋_GB2312" w:cs="仿宋_GB2312"/>
                <w:color w:val="auto"/>
                <w:spacing w:val="-6"/>
                <w:kern w:val="21"/>
                <w:sz w:val="28"/>
                <w:szCs w:val="28"/>
                <w:highlight w:val="none"/>
                <w:u w:val="none" w:color="auto"/>
                <w:lang w:val="en-US" w:eastAsia="zh-CN" w:bidi="ar-SA"/>
              </w:rPr>
              <w:t>政府</w:t>
            </w:r>
          </w:p>
        </w:tc>
      </w:tr>
      <w:tr w14:paraId="0F42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dxa"/>
            <w:vMerge w:val="continue"/>
            <w:vAlign w:val="center"/>
          </w:tcPr>
          <w:p w14:paraId="2D2B448B">
            <w:pPr>
              <w:adjustRightInd w:val="0"/>
              <w:snapToGrid w:val="0"/>
              <w:spacing w:line="360" w:lineRule="exact"/>
              <w:jc w:val="center"/>
              <w:rPr>
                <w:rFonts w:hint="eastAsia" w:ascii="宋体" w:hAnsi="宋体" w:eastAsia="仿宋_GB2312" w:cs="仿宋_GB2312"/>
                <w:color w:val="auto"/>
                <w:kern w:val="0"/>
                <w:sz w:val="28"/>
                <w:szCs w:val="28"/>
                <w:highlight w:val="none"/>
                <w:u w:val="none" w:color="auto"/>
                <w:lang w:val="en-US" w:eastAsia="zh-CN" w:bidi="ar-SA"/>
              </w:rPr>
            </w:pPr>
          </w:p>
        </w:tc>
        <w:tc>
          <w:tcPr>
            <w:tcW w:w="819" w:type="dxa"/>
            <w:vMerge w:val="continue"/>
            <w:vAlign w:val="center"/>
          </w:tcPr>
          <w:p w14:paraId="2D9B9372">
            <w:pPr>
              <w:adjustRightInd w:val="0"/>
              <w:snapToGrid w:val="0"/>
              <w:spacing w:line="360" w:lineRule="exact"/>
              <w:jc w:val="center"/>
              <w:rPr>
                <w:rFonts w:hint="eastAsia" w:ascii="宋体" w:hAnsi="宋体" w:eastAsia="仿宋_GB2312" w:cs="仿宋_GB2312"/>
                <w:color w:val="auto"/>
                <w:spacing w:val="-2"/>
                <w:sz w:val="28"/>
                <w:szCs w:val="28"/>
                <w:u w:val="none" w:color="auto"/>
                <w:lang w:val="en-US" w:eastAsia="zh-CN" w:bidi="ar-SA"/>
              </w:rPr>
            </w:pPr>
          </w:p>
        </w:tc>
        <w:tc>
          <w:tcPr>
            <w:tcW w:w="4925" w:type="dxa"/>
            <w:vAlign w:val="center"/>
          </w:tcPr>
          <w:p w14:paraId="550A348D">
            <w:pPr>
              <w:overflowPunct w:val="0"/>
              <w:adjustRightInd w:val="0"/>
              <w:snapToGrid w:val="0"/>
              <w:spacing w:line="360" w:lineRule="exact"/>
              <w:jc w:val="both"/>
              <w:rPr>
                <w:rFonts w:hint="eastAsia" w:ascii="宋体" w:hAnsi="宋体" w:eastAsia="仿宋_GB2312" w:cs="仿宋_GB2312"/>
                <w:color w:val="auto"/>
                <w:spacing w:val="-2"/>
                <w:sz w:val="28"/>
                <w:szCs w:val="28"/>
                <w:u w:val="none" w:color="auto"/>
                <w:lang w:val="en-US" w:eastAsia="zh-CN" w:bidi="ar-SA"/>
              </w:rPr>
            </w:pPr>
            <w:r>
              <w:rPr>
                <w:rFonts w:hint="eastAsia" w:ascii="宋体" w:hAnsi="宋体" w:eastAsia="仿宋_GB2312" w:cs="仿宋_GB2312"/>
                <w:color w:val="auto"/>
                <w:spacing w:val="-2"/>
                <w:sz w:val="28"/>
                <w:szCs w:val="28"/>
                <w:u w:val="none" w:color="auto"/>
                <w:lang w:val="en-US" w:eastAsia="zh-CN" w:bidi="ar-SA"/>
              </w:rPr>
              <w:t>③支持鼓励企业加大对数字化育种平台、自动化种子加工设备等投入，探索数字赋能种业企业。</w:t>
            </w:r>
          </w:p>
        </w:tc>
        <w:tc>
          <w:tcPr>
            <w:tcW w:w="937" w:type="dxa"/>
            <w:vAlign w:val="center"/>
          </w:tcPr>
          <w:p w14:paraId="71361C44">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7</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824" w:type="dxa"/>
            <w:vMerge w:val="continue"/>
            <w:vAlign w:val="center"/>
          </w:tcPr>
          <w:p w14:paraId="6D9F1BBA">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Merge w:val="continue"/>
            <w:vAlign w:val="center"/>
          </w:tcPr>
          <w:p w14:paraId="72FF5F35">
            <w:pPr>
              <w:overflowPunct w:val="0"/>
              <w:adjustRightInd w:val="0"/>
              <w:snapToGrid w:val="0"/>
              <w:spacing w:line="360" w:lineRule="exact"/>
              <w:rPr>
                <w:rFonts w:hint="eastAsia" w:ascii="宋体" w:hAnsi="宋体" w:eastAsia="仿宋_GB2312" w:cs="仿宋_GB2312"/>
                <w:color w:val="auto"/>
                <w:spacing w:val="-6"/>
                <w:kern w:val="21"/>
                <w:sz w:val="28"/>
                <w:szCs w:val="28"/>
                <w:highlight w:val="none"/>
                <w:u w:val="none" w:color="auto"/>
                <w:lang w:val="en-US" w:eastAsia="zh-CN" w:bidi="ar-SA"/>
              </w:rPr>
            </w:pPr>
          </w:p>
        </w:tc>
      </w:tr>
      <w:tr w14:paraId="674F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dxa"/>
            <w:vMerge w:val="continue"/>
            <w:vAlign w:val="center"/>
          </w:tcPr>
          <w:p w14:paraId="010FFFA0">
            <w:pPr>
              <w:adjustRightInd w:val="0"/>
              <w:snapToGrid w:val="0"/>
              <w:spacing w:line="360" w:lineRule="exact"/>
              <w:jc w:val="center"/>
              <w:rPr>
                <w:rFonts w:hint="eastAsia" w:ascii="宋体" w:hAnsi="宋体" w:eastAsia="仿宋_GB2312" w:cs="仿宋_GB2312"/>
                <w:color w:val="auto"/>
                <w:kern w:val="0"/>
                <w:sz w:val="28"/>
                <w:szCs w:val="28"/>
                <w:highlight w:val="none"/>
                <w:u w:val="none" w:color="auto"/>
                <w:lang w:val="en-US" w:eastAsia="zh-CN" w:bidi="ar-SA"/>
              </w:rPr>
            </w:pPr>
          </w:p>
        </w:tc>
        <w:tc>
          <w:tcPr>
            <w:tcW w:w="819" w:type="dxa"/>
            <w:vMerge w:val="continue"/>
            <w:vAlign w:val="center"/>
          </w:tcPr>
          <w:p w14:paraId="70E03975">
            <w:pPr>
              <w:adjustRightInd w:val="0"/>
              <w:snapToGrid w:val="0"/>
              <w:spacing w:line="360" w:lineRule="exact"/>
              <w:jc w:val="center"/>
              <w:rPr>
                <w:rFonts w:hint="eastAsia" w:ascii="宋体" w:hAnsi="宋体" w:eastAsia="仿宋_GB2312" w:cs="仿宋_GB2312"/>
                <w:color w:val="auto"/>
                <w:spacing w:val="-2"/>
                <w:sz w:val="28"/>
                <w:szCs w:val="28"/>
                <w:u w:val="none" w:color="auto"/>
                <w:lang w:val="en-US" w:eastAsia="zh-CN" w:bidi="ar-SA"/>
              </w:rPr>
            </w:pPr>
          </w:p>
        </w:tc>
        <w:tc>
          <w:tcPr>
            <w:tcW w:w="4925" w:type="dxa"/>
            <w:vAlign w:val="center"/>
          </w:tcPr>
          <w:p w14:paraId="3999A23C">
            <w:pPr>
              <w:overflowPunct w:val="0"/>
              <w:adjustRightInd w:val="0"/>
              <w:snapToGrid w:val="0"/>
              <w:spacing w:line="360" w:lineRule="exact"/>
              <w:jc w:val="both"/>
              <w:rPr>
                <w:rFonts w:hint="eastAsia" w:ascii="宋体" w:hAnsi="宋体" w:eastAsia="仿宋_GB2312" w:cs="仿宋_GB2312"/>
                <w:color w:val="auto"/>
                <w:spacing w:val="-2"/>
                <w:sz w:val="28"/>
                <w:szCs w:val="28"/>
                <w:u w:val="none" w:color="auto"/>
                <w:lang w:val="en-US" w:eastAsia="zh-CN" w:bidi="ar-SA"/>
              </w:rPr>
            </w:pPr>
            <w:r>
              <w:rPr>
                <w:rFonts w:hint="eastAsia" w:ascii="宋体" w:hAnsi="宋体" w:eastAsia="仿宋_GB2312" w:cs="仿宋_GB2312"/>
                <w:color w:val="auto"/>
                <w:spacing w:val="-2"/>
                <w:sz w:val="28"/>
                <w:szCs w:val="28"/>
                <w:u w:val="none" w:color="auto"/>
                <w:lang w:val="en-US" w:eastAsia="zh-CN" w:bidi="ar-SA"/>
              </w:rPr>
              <w:t>④支持福建沙县农村产权交易中心功能</w:t>
            </w:r>
            <w:r>
              <w:rPr>
                <w:rFonts w:hint="eastAsia" w:eastAsia="仿宋_GB2312" w:cs="仿宋_GB2312"/>
                <w:color w:val="auto"/>
                <w:spacing w:val="-2"/>
                <w:sz w:val="28"/>
                <w:szCs w:val="28"/>
                <w:u w:val="none" w:color="auto"/>
                <w:lang w:val="en-US" w:eastAsia="zh-CN" w:bidi="ar-SA"/>
              </w:rPr>
              <w:t>进一步健全</w:t>
            </w:r>
            <w:r>
              <w:rPr>
                <w:rFonts w:hint="eastAsia" w:ascii="宋体" w:hAnsi="宋体" w:eastAsia="仿宋_GB2312" w:cs="仿宋_GB2312"/>
                <w:color w:val="auto"/>
                <w:spacing w:val="-2"/>
                <w:sz w:val="28"/>
                <w:szCs w:val="28"/>
                <w:u w:val="none" w:color="auto"/>
                <w:lang w:val="en-US" w:eastAsia="zh-CN" w:bidi="ar-SA"/>
              </w:rPr>
              <w:t>，把稻种交易纳入产权交易中心交易品种，建设</w:t>
            </w:r>
            <w:r>
              <w:rPr>
                <w:rFonts w:hint="eastAsia" w:eastAsia="仿宋_GB2312" w:cs="仿宋_GB2312"/>
                <w:color w:val="auto"/>
                <w:spacing w:val="-2"/>
                <w:sz w:val="28"/>
                <w:szCs w:val="28"/>
                <w:u w:val="none" w:color="auto"/>
                <w:lang w:val="en-US" w:eastAsia="zh-CN" w:bidi="ar-SA"/>
              </w:rPr>
              <w:t>全市</w:t>
            </w:r>
            <w:r>
              <w:rPr>
                <w:rFonts w:hint="eastAsia" w:ascii="宋体" w:hAnsi="宋体" w:eastAsia="仿宋_GB2312" w:cs="仿宋_GB2312"/>
                <w:color w:val="auto"/>
                <w:spacing w:val="-2"/>
                <w:sz w:val="28"/>
                <w:szCs w:val="28"/>
                <w:u w:val="none" w:color="auto"/>
                <w:lang w:val="en-US" w:eastAsia="zh-CN" w:bidi="ar-SA"/>
              </w:rPr>
              <w:t>种子产业数字交易平台。</w:t>
            </w:r>
          </w:p>
          <w:p w14:paraId="73CEAE41">
            <w:pPr>
              <w:overflowPunct w:val="0"/>
              <w:adjustRightInd w:val="0"/>
              <w:snapToGrid w:val="0"/>
              <w:spacing w:line="360" w:lineRule="exact"/>
              <w:jc w:val="both"/>
              <w:rPr>
                <w:rFonts w:hint="default" w:ascii="宋体" w:hAnsi="宋体" w:eastAsia="仿宋_GB2312" w:cs="仿宋_GB2312"/>
                <w:color w:val="auto"/>
                <w:spacing w:val="-2"/>
                <w:sz w:val="28"/>
                <w:szCs w:val="28"/>
                <w:u w:val="none" w:color="auto"/>
                <w:lang w:val="en-US" w:eastAsia="zh-CN" w:bidi="ar-SA"/>
              </w:rPr>
            </w:pPr>
          </w:p>
        </w:tc>
        <w:tc>
          <w:tcPr>
            <w:tcW w:w="937" w:type="dxa"/>
            <w:vAlign w:val="center"/>
          </w:tcPr>
          <w:p w14:paraId="4F7791ED">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b w:val="0"/>
                <w:bCs w:val="0"/>
                <w:color w:val="auto"/>
                <w:kern w:val="21"/>
                <w:sz w:val="28"/>
                <w:szCs w:val="28"/>
                <w:highlight w:val="none"/>
                <w:u w:val="none" w:color="auto"/>
                <w:lang w:bidi="ar-SA"/>
              </w:rPr>
              <w:t>202</w:t>
            </w:r>
            <w:r>
              <w:rPr>
                <w:rFonts w:hint="eastAsia" w:ascii="宋体" w:hAnsi="宋体" w:eastAsia="仿宋_GB2312" w:cs="仿宋_GB2312"/>
                <w:b w:val="0"/>
                <w:bCs w:val="0"/>
                <w:color w:val="auto"/>
                <w:kern w:val="21"/>
                <w:sz w:val="28"/>
                <w:szCs w:val="28"/>
                <w:highlight w:val="none"/>
                <w:u w:val="none" w:color="auto"/>
                <w:lang w:val="en-US" w:eastAsia="zh-CN" w:bidi="ar-SA"/>
              </w:rPr>
              <w:t>6</w:t>
            </w:r>
            <w:r>
              <w:rPr>
                <w:rFonts w:hint="eastAsia" w:ascii="宋体" w:hAnsi="宋体" w:eastAsia="仿宋_GB2312" w:cs="仿宋_GB2312"/>
                <w:b w:val="0"/>
                <w:bCs w:val="0"/>
                <w:color w:val="auto"/>
                <w:kern w:val="21"/>
                <w:sz w:val="28"/>
                <w:szCs w:val="28"/>
                <w:highlight w:val="none"/>
                <w:u w:val="none" w:color="auto"/>
                <w:lang w:bidi="ar-SA"/>
              </w:rPr>
              <w:t>年</w:t>
            </w:r>
            <w:r>
              <w:rPr>
                <w:rFonts w:hint="eastAsia" w:ascii="宋体" w:hAnsi="宋体" w:eastAsia="仿宋_GB2312" w:cs="仿宋_GB2312"/>
                <w:b w:val="0"/>
                <w:bCs w:val="0"/>
                <w:color w:val="auto"/>
                <w:kern w:val="21"/>
                <w:sz w:val="28"/>
                <w:szCs w:val="28"/>
                <w:highlight w:val="none"/>
                <w:u w:val="none" w:color="auto"/>
                <w:lang w:val="en-US" w:eastAsia="zh-CN" w:bidi="ar-SA"/>
              </w:rPr>
              <w:t>12月</w:t>
            </w:r>
          </w:p>
        </w:tc>
        <w:tc>
          <w:tcPr>
            <w:tcW w:w="824" w:type="dxa"/>
            <w:vMerge w:val="continue"/>
            <w:vAlign w:val="center"/>
          </w:tcPr>
          <w:p w14:paraId="40D0108A">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654" w:type="dxa"/>
            <w:vMerge w:val="continue"/>
            <w:vAlign w:val="center"/>
          </w:tcPr>
          <w:p w14:paraId="6CAEA0CF">
            <w:pPr>
              <w:overflowPunct w:val="0"/>
              <w:adjustRightInd w:val="0"/>
              <w:snapToGrid w:val="0"/>
              <w:spacing w:line="360" w:lineRule="exact"/>
              <w:rPr>
                <w:rFonts w:hint="default" w:ascii="宋体" w:hAnsi="宋体" w:eastAsia="仿宋_GB2312" w:cs="仿宋_GB2312"/>
                <w:color w:val="auto"/>
                <w:spacing w:val="-6"/>
                <w:kern w:val="21"/>
                <w:sz w:val="28"/>
                <w:szCs w:val="28"/>
                <w:highlight w:val="none"/>
                <w:u w:val="none" w:color="auto"/>
                <w:lang w:val="en-US" w:eastAsia="zh-CN" w:bidi="ar-SA"/>
              </w:rPr>
            </w:pPr>
          </w:p>
        </w:tc>
      </w:tr>
    </w:tbl>
    <w:p w14:paraId="5CD54EC0">
      <w:pPr>
        <w:rPr>
          <w:rFonts w:hint="eastAsia" w:ascii="宋体" w:hAnsi="宋体" w:eastAsia="黑体" w:cs="黑体"/>
          <w:color w:val="auto"/>
          <w:spacing w:val="10"/>
          <w:sz w:val="32"/>
          <w:szCs w:val="32"/>
          <w:u w:val="none" w:color="auto"/>
          <w:lang w:val="en-US" w:eastAsia="zh-CN"/>
        </w:rPr>
      </w:pPr>
    </w:p>
    <w:p w14:paraId="454F63A0">
      <w:pPr>
        <w:rPr>
          <w:rFonts w:hint="eastAsia" w:ascii="宋体" w:hAnsi="宋体" w:eastAsia="黑体" w:cs="黑体"/>
          <w:color w:val="auto"/>
          <w:spacing w:val="10"/>
          <w:sz w:val="32"/>
          <w:szCs w:val="32"/>
          <w:u w:val="none" w:color="auto"/>
          <w:lang w:val="en-US" w:eastAsia="zh-CN"/>
        </w:rPr>
      </w:pPr>
    </w:p>
    <w:p w14:paraId="5E105A78">
      <w:pPr>
        <w:rPr>
          <w:rFonts w:hint="eastAsia" w:ascii="宋体" w:hAnsi="宋体" w:eastAsia="黑体" w:cs="黑体"/>
          <w:color w:val="auto"/>
          <w:spacing w:val="10"/>
          <w:sz w:val="32"/>
          <w:szCs w:val="32"/>
          <w:u w:val="none" w:color="auto"/>
          <w:lang w:val="en-US" w:eastAsia="zh-CN"/>
        </w:rPr>
      </w:pPr>
    </w:p>
    <w:p w14:paraId="17405E6A">
      <w:pPr>
        <w:rPr>
          <w:rFonts w:hint="eastAsia" w:ascii="宋体" w:hAnsi="宋体" w:eastAsia="黑体" w:cs="黑体"/>
          <w:color w:val="auto"/>
          <w:spacing w:val="10"/>
          <w:sz w:val="32"/>
          <w:szCs w:val="32"/>
          <w:u w:val="none" w:color="auto"/>
          <w:lang w:val="en-US" w:eastAsia="zh-CN"/>
        </w:rPr>
      </w:pPr>
    </w:p>
    <w:p w14:paraId="13226D1E">
      <w:pPr>
        <w:rPr>
          <w:rFonts w:hint="eastAsia" w:ascii="宋体" w:hAnsi="宋体"/>
          <w:color w:val="auto"/>
          <w:u w:val="none" w:color="auto"/>
          <w:lang w:val="en-US" w:eastAsia="zh-CN"/>
        </w:rPr>
      </w:pPr>
      <w:r>
        <w:rPr>
          <w:rFonts w:hint="eastAsia" w:ascii="宋体" w:hAnsi="宋体" w:eastAsia="黑体" w:cs="黑体"/>
          <w:color w:val="auto"/>
          <w:spacing w:val="10"/>
          <w:sz w:val="32"/>
          <w:szCs w:val="32"/>
          <w:u w:val="none" w:color="auto"/>
          <w:lang w:val="en-US" w:eastAsia="zh-CN"/>
        </w:rPr>
        <w:t>附件8</w:t>
      </w:r>
    </w:p>
    <w:p w14:paraId="74882A60">
      <w:pPr>
        <w:rPr>
          <w:rFonts w:hint="eastAsia" w:ascii="宋体" w:hAnsi="宋体"/>
          <w:color w:val="auto"/>
          <w:u w:val="none" w:color="auto"/>
          <w:lang w:val="en-US" w:eastAsia="zh-CN"/>
        </w:rPr>
      </w:pPr>
    </w:p>
    <w:p w14:paraId="42C1E8F8">
      <w:pPr>
        <w:rPr>
          <w:rFonts w:hint="eastAsia" w:ascii="宋体" w:hAnsi="宋体"/>
          <w:color w:val="auto"/>
          <w:u w:val="none" w:color="auto"/>
          <w:lang w:val="en-US" w:eastAsia="zh-CN"/>
        </w:rPr>
      </w:pPr>
    </w:p>
    <w:p w14:paraId="02637380">
      <w:pPr>
        <w:widowControl w:val="0"/>
        <w:wordWrap/>
        <w:spacing w:line="600" w:lineRule="exact"/>
        <w:jc w:val="center"/>
        <w:textAlignment w:val="auto"/>
        <w:rPr>
          <w:rFonts w:hint="eastAsia" w:ascii="方正小标宋_GBK" w:hAnsi="方正小标宋_GBK" w:eastAsia="方正小标宋_GBK" w:cs="方正小标宋_GBK"/>
          <w:color w:val="auto"/>
          <w:sz w:val="44"/>
          <w:szCs w:val="44"/>
          <w:u w:val="none" w:color="auto"/>
          <w:lang w:val="en-US" w:eastAsia="zh-CN"/>
        </w:rPr>
      </w:pPr>
      <w:r>
        <w:rPr>
          <w:rFonts w:hint="eastAsia" w:ascii="方正小标宋_GBK" w:hAnsi="方正小标宋_GBK" w:eastAsia="方正小标宋_GBK" w:cs="方正小标宋_GBK"/>
          <w:color w:val="auto"/>
          <w:sz w:val="44"/>
          <w:szCs w:val="44"/>
          <w:u w:val="none" w:color="auto"/>
        </w:rPr>
        <w:t>三明市</w:t>
      </w:r>
      <w:r>
        <w:rPr>
          <w:rFonts w:hint="eastAsia" w:ascii="方正小标宋_GBK" w:hAnsi="方正小标宋_GBK" w:eastAsia="方正小标宋_GBK" w:cs="方正小标宋_GBK"/>
          <w:color w:val="auto"/>
          <w:sz w:val="44"/>
          <w:szCs w:val="44"/>
          <w:u w:val="none" w:color="auto"/>
          <w:lang w:val="en-US" w:eastAsia="zh-CN"/>
        </w:rPr>
        <w:t>深化乡村建筑风貌管控机制</w:t>
      </w:r>
    </w:p>
    <w:p w14:paraId="1A5C9400">
      <w:pPr>
        <w:widowControl w:val="0"/>
        <w:wordWrap/>
        <w:spacing w:line="600" w:lineRule="exact"/>
        <w:jc w:val="center"/>
        <w:textAlignment w:val="auto"/>
        <w:rPr>
          <w:rFonts w:hint="eastAsia" w:ascii="方正小标宋_GBK" w:hAnsi="方正小标宋_GBK" w:eastAsia="方正小标宋_GBK" w:cs="方正小标宋_GBK"/>
          <w:color w:val="auto"/>
          <w:sz w:val="44"/>
          <w:szCs w:val="44"/>
          <w:u w:val="none" w:color="auto"/>
        </w:rPr>
      </w:pPr>
      <w:r>
        <w:rPr>
          <w:rFonts w:hint="eastAsia" w:ascii="方正小标宋_GBK" w:hAnsi="方正小标宋_GBK" w:eastAsia="方正小标宋_GBK" w:cs="方正小标宋_GBK"/>
          <w:color w:val="auto"/>
          <w:sz w:val="44"/>
          <w:szCs w:val="44"/>
          <w:u w:val="none" w:color="auto"/>
          <w:lang w:val="en-US" w:eastAsia="zh-CN"/>
        </w:rPr>
        <w:t>改革</w:t>
      </w:r>
      <w:r>
        <w:rPr>
          <w:rFonts w:hint="eastAsia" w:ascii="方正小标宋_GBK" w:hAnsi="方正小标宋_GBK" w:eastAsia="方正小标宋_GBK" w:cs="方正小标宋_GBK"/>
          <w:color w:val="auto"/>
          <w:sz w:val="44"/>
          <w:szCs w:val="44"/>
          <w:u w:val="none" w:color="auto"/>
        </w:rPr>
        <w:t>实施方案</w:t>
      </w:r>
    </w:p>
    <w:p w14:paraId="4D905035">
      <w:pPr>
        <w:widowControl w:val="0"/>
        <w:wordWrap/>
        <w:adjustRightInd w:val="0"/>
        <w:snapToGrid w:val="0"/>
        <w:spacing w:line="600" w:lineRule="exact"/>
        <w:ind w:firstLine="720" w:firstLineChars="200"/>
        <w:textAlignment w:val="auto"/>
        <w:rPr>
          <w:rFonts w:hint="eastAsia" w:ascii="宋体" w:hAnsi="宋体" w:eastAsia="仿宋_GB2312" w:cs="仿宋_GB2312"/>
          <w:color w:val="auto"/>
          <w:sz w:val="36"/>
          <w:szCs w:val="36"/>
          <w:u w:val="none" w:color="auto"/>
        </w:rPr>
      </w:pPr>
    </w:p>
    <w:p w14:paraId="2F7350BF">
      <w:pPr>
        <w:widowControl w:val="0"/>
        <w:wordWrap/>
        <w:adjustRightInd w:val="0"/>
        <w:snapToGrid w:val="0"/>
        <w:spacing w:line="600" w:lineRule="exact"/>
        <w:ind w:firstLine="480" w:firstLineChars="200"/>
        <w:jc w:val="both"/>
        <w:textAlignment w:val="auto"/>
        <w:rPr>
          <w:rFonts w:hint="eastAsia" w:ascii="宋体" w:hAnsi="宋体" w:eastAsia="仿宋_GB2312" w:cs="仿宋_GB2312"/>
          <w:b w:val="0"/>
          <w:bCs w:val="0"/>
          <w:color w:val="auto"/>
          <w:sz w:val="36"/>
          <w:szCs w:val="36"/>
          <w:u w:val="none" w:color="auto"/>
          <w:lang w:val="en-US" w:eastAsia="zh-CN"/>
        </w:rPr>
      </w:pPr>
      <w:r>
        <w:rPr>
          <w:rFonts w:ascii="宋体" w:hAnsi="宋体" w:eastAsia="宋体" w:cs="宋体"/>
          <w:i w:val="0"/>
          <w:caps w:val="0"/>
          <w:color w:val="auto"/>
          <w:spacing w:val="0"/>
          <w:sz w:val="24"/>
          <w:szCs w:val="24"/>
          <w:u w:val="none" w:color="auto"/>
          <w:shd w:val="clear" w:color="auto" w:fill="FFFFFF"/>
        </w:rPr>
        <w:t>　</w:t>
      </w:r>
      <w:r>
        <w:rPr>
          <w:rFonts w:hint="eastAsia" w:ascii="宋体" w:hAnsi="宋体" w:eastAsia="仿宋_GB2312" w:cs="仿宋_GB2312"/>
          <w:color w:val="auto"/>
          <w:sz w:val="36"/>
          <w:szCs w:val="36"/>
          <w:u w:val="none" w:color="auto"/>
          <w:lang w:val="en-US" w:eastAsia="zh-CN"/>
        </w:rPr>
        <w:t>为扎实推进农村村民建房管理制度化、规范化，提升乡村建筑风貌，</w:t>
      </w:r>
      <w:r>
        <w:rPr>
          <w:rFonts w:hint="eastAsia" w:ascii="宋体" w:hAnsi="宋体" w:eastAsia="仿宋_GB2312" w:cs="仿宋_GB2312"/>
          <w:color w:val="auto"/>
          <w:sz w:val="36"/>
          <w:szCs w:val="36"/>
          <w:u w:val="none" w:color="auto"/>
        </w:rPr>
        <w:t>有效改善农村人居环境</w:t>
      </w:r>
      <w:r>
        <w:rPr>
          <w:rFonts w:hint="eastAsia" w:ascii="宋体" w:hAnsi="宋体" w:eastAsia="仿宋_GB2312" w:cs="仿宋_GB2312"/>
          <w:color w:val="auto"/>
          <w:sz w:val="36"/>
          <w:szCs w:val="36"/>
          <w:u w:val="none" w:color="auto"/>
          <w:lang w:eastAsia="zh-CN"/>
        </w:rPr>
        <w:t>，</w:t>
      </w:r>
      <w:r>
        <w:rPr>
          <w:rFonts w:hint="eastAsia" w:ascii="宋体" w:hAnsi="宋体" w:eastAsia="仿宋_GB2312" w:cs="仿宋_GB2312"/>
          <w:color w:val="auto"/>
          <w:sz w:val="36"/>
          <w:szCs w:val="36"/>
          <w:u w:val="none" w:color="auto"/>
          <w:lang w:val="en-US" w:eastAsia="zh-CN"/>
        </w:rPr>
        <w:t>全力打造宜居宜业和美乡村，</w:t>
      </w:r>
      <w:r>
        <w:rPr>
          <w:rFonts w:hint="eastAsia" w:ascii="宋体" w:hAnsi="宋体" w:eastAsia="仿宋_GB2312" w:cs="仿宋_GB2312"/>
          <w:color w:val="auto"/>
          <w:sz w:val="36"/>
          <w:szCs w:val="36"/>
          <w:u w:val="none" w:color="auto"/>
        </w:rPr>
        <w:t>制定本方案。</w:t>
      </w:r>
    </w:p>
    <w:p w14:paraId="2D573424">
      <w:pPr>
        <w:widowControl w:val="0"/>
        <w:wordWrap/>
        <w:adjustRightInd w:val="0"/>
        <w:snapToGrid w:val="0"/>
        <w:spacing w:line="600" w:lineRule="exact"/>
        <w:ind w:firstLine="720" w:firstLineChars="200"/>
        <w:jc w:val="both"/>
        <w:textAlignment w:val="auto"/>
        <w:rPr>
          <w:rFonts w:hint="eastAsia" w:ascii="宋体" w:hAnsi="宋体" w:eastAsia="黑体" w:cs="黑体"/>
          <w:color w:val="auto"/>
          <w:sz w:val="36"/>
          <w:szCs w:val="36"/>
          <w:u w:val="none" w:color="auto"/>
        </w:rPr>
      </w:pPr>
      <w:r>
        <w:rPr>
          <w:rFonts w:hint="eastAsia" w:ascii="宋体" w:hAnsi="宋体" w:eastAsia="黑体" w:cs="黑体"/>
          <w:color w:val="auto"/>
          <w:sz w:val="36"/>
          <w:szCs w:val="36"/>
          <w:u w:val="none" w:color="auto"/>
        </w:rPr>
        <w:t>一、工作目标</w:t>
      </w:r>
    </w:p>
    <w:p w14:paraId="0FF0F268">
      <w:pPr>
        <w:widowControl w:val="0"/>
        <w:wordWrap/>
        <w:adjustRightInd w:val="0"/>
        <w:snapToGrid w:val="0"/>
        <w:spacing w:line="600" w:lineRule="exact"/>
        <w:ind w:firstLine="720" w:firstLineChars="200"/>
        <w:jc w:val="both"/>
        <w:textAlignment w:val="auto"/>
        <w:rPr>
          <w:rFonts w:hint="default" w:ascii="宋体" w:hAnsi="宋体" w:eastAsia="仿宋_GB2312" w:cs="仿宋_GB2312"/>
          <w:color w:val="auto"/>
          <w:sz w:val="36"/>
          <w:szCs w:val="36"/>
          <w:u w:val="none" w:color="auto"/>
          <w:lang w:val="en-US" w:eastAsia="zh-CN"/>
        </w:rPr>
      </w:pPr>
      <w:r>
        <w:rPr>
          <w:rFonts w:hint="eastAsia" w:ascii="宋体" w:hAnsi="宋体" w:eastAsia="仿宋_GB2312" w:cs="仿宋_GB2312"/>
          <w:b w:val="0"/>
          <w:bCs w:val="0"/>
          <w:color w:val="auto"/>
          <w:sz w:val="36"/>
          <w:szCs w:val="36"/>
          <w:u w:val="none" w:color="auto"/>
          <w:lang w:val="en-US" w:eastAsia="zh-CN"/>
        </w:rPr>
        <w:t>建立完善农房建设管控和乡村建筑风貌提升机制，</w:t>
      </w:r>
      <w:r>
        <w:rPr>
          <w:rFonts w:hint="eastAsia" w:ascii="宋体" w:hAnsi="宋体" w:eastAsia="仿宋_GB2312" w:cs="仿宋_GB2312"/>
          <w:color w:val="auto"/>
          <w:sz w:val="36"/>
          <w:szCs w:val="36"/>
          <w:u w:val="none" w:color="auto"/>
          <w:lang w:val="en-US" w:eastAsia="zh-CN"/>
        </w:rPr>
        <w:t>落实按图集进行建房审批，推行示范房建设，推进存量裸房整治，</w:t>
      </w:r>
      <w:r>
        <w:rPr>
          <w:rFonts w:hint="eastAsia" w:ascii="宋体" w:hAnsi="宋体" w:eastAsia="仿宋_GB2312" w:cs="仿宋_GB2312"/>
          <w:b w:val="0"/>
          <w:bCs w:val="0"/>
          <w:color w:val="auto"/>
          <w:sz w:val="36"/>
          <w:szCs w:val="36"/>
          <w:u w:val="none" w:color="auto"/>
          <w:lang w:val="en-US" w:eastAsia="zh-CN"/>
        </w:rPr>
        <w:t>形成具有地域特色的乡村整体建筑风貌，打造宜居村庄。</w:t>
      </w:r>
      <w:r>
        <w:rPr>
          <w:rFonts w:hint="default" w:ascii="宋体" w:hAnsi="宋体" w:eastAsia="仿宋_GB2312" w:cs="仿宋_GB2312"/>
          <w:b w:val="0"/>
          <w:bCs w:val="0"/>
          <w:color w:val="auto"/>
          <w:sz w:val="36"/>
          <w:szCs w:val="36"/>
          <w:u w:val="none" w:color="auto"/>
          <w:lang w:eastAsia="zh-CN"/>
        </w:rPr>
        <w:t>到</w:t>
      </w:r>
      <w:r>
        <w:rPr>
          <w:rFonts w:hint="eastAsia" w:ascii="宋体" w:hAnsi="宋体" w:eastAsia="仿宋_GB2312" w:cs="仿宋_GB2312"/>
          <w:b w:val="0"/>
          <w:bCs w:val="0"/>
          <w:color w:val="auto"/>
          <w:sz w:val="36"/>
          <w:szCs w:val="36"/>
          <w:u w:val="none" w:color="auto"/>
          <w:lang w:val="en-US" w:eastAsia="zh-CN"/>
        </w:rPr>
        <w:t>2025年底，全市完成裸房整治2139栋，各县（市、区）均建成</w:t>
      </w:r>
      <w:r>
        <w:rPr>
          <w:rFonts w:hint="default" w:ascii="宋体" w:hAnsi="宋体" w:eastAsia="仿宋_GB2312" w:cs="仿宋_GB2312"/>
          <w:b w:val="0"/>
          <w:bCs w:val="0"/>
          <w:color w:val="auto"/>
          <w:sz w:val="36"/>
          <w:szCs w:val="36"/>
          <w:u w:val="none" w:color="auto"/>
          <w:lang w:eastAsia="zh-CN"/>
        </w:rPr>
        <w:t>1</w:t>
      </w:r>
      <w:r>
        <w:rPr>
          <w:rFonts w:hint="eastAsia" w:ascii="宋体" w:hAnsi="宋体" w:eastAsia="仿宋_GB2312" w:cs="仿宋_GB2312"/>
          <w:b w:val="0"/>
          <w:bCs w:val="0"/>
          <w:color w:val="auto"/>
          <w:sz w:val="36"/>
          <w:szCs w:val="36"/>
          <w:u w:val="none" w:color="auto"/>
          <w:lang w:val="en-US" w:eastAsia="zh-CN"/>
        </w:rPr>
        <w:t>栋</w:t>
      </w:r>
      <w:r>
        <w:rPr>
          <w:rFonts w:hint="default" w:ascii="宋体" w:hAnsi="宋体" w:eastAsia="仿宋_GB2312" w:cs="仿宋_GB2312"/>
          <w:b w:val="0"/>
          <w:bCs w:val="0"/>
          <w:color w:val="auto"/>
          <w:sz w:val="36"/>
          <w:szCs w:val="36"/>
          <w:u w:val="none" w:color="auto"/>
          <w:lang w:eastAsia="zh-CN"/>
        </w:rPr>
        <w:t>以上</w:t>
      </w:r>
      <w:r>
        <w:rPr>
          <w:rFonts w:hint="eastAsia" w:ascii="宋体" w:hAnsi="宋体" w:eastAsia="仿宋_GB2312" w:cs="仿宋_GB2312"/>
          <w:b w:val="0"/>
          <w:bCs w:val="0"/>
          <w:strike w:val="0"/>
          <w:dstrike w:val="0"/>
          <w:color w:val="auto"/>
          <w:sz w:val="36"/>
          <w:szCs w:val="36"/>
          <w:u w:val="none" w:color="auto"/>
          <w:lang w:val="en-US" w:eastAsia="zh-CN"/>
        </w:rPr>
        <w:t>样板</w:t>
      </w:r>
      <w:r>
        <w:rPr>
          <w:rFonts w:hint="eastAsia" w:ascii="宋体" w:hAnsi="宋体" w:eastAsia="仿宋_GB2312" w:cs="仿宋_GB2312"/>
          <w:b w:val="0"/>
          <w:bCs w:val="0"/>
          <w:color w:val="auto"/>
          <w:sz w:val="36"/>
          <w:szCs w:val="36"/>
          <w:u w:val="none" w:color="auto"/>
          <w:lang w:val="en-US" w:eastAsia="zh-CN"/>
        </w:rPr>
        <w:t>房；</w:t>
      </w:r>
      <w:r>
        <w:rPr>
          <w:rFonts w:hint="eastAsia" w:ascii="宋体" w:hAnsi="宋体" w:eastAsia="仿宋_GB2312" w:cs="仿宋_GB2312"/>
          <w:b w:val="0"/>
          <w:bCs w:val="0"/>
          <w:color w:val="auto"/>
          <w:sz w:val="36"/>
          <w:szCs w:val="36"/>
          <w:u w:val="none" w:color="auto"/>
          <w:lang w:eastAsia="zh-CN"/>
        </w:rPr>
        <w:t>到</w:t>
      </w:r>
      <w:r>
        <w:rPr>
          <w:rFonts w:hint="default" w:ascii="宋体" w:hAnsi="宋体" w:eastAsia="仿宋_GB2312" w:cs="仿宋_GB2312"/>
          <w:b w:val="0"/>
          <w:bCs w:val="0"/>
          <w:color w:val="auto"/>
          <w:sz w:val="36"/>
          <w:szCs w:val="36"/>
          <w:u w:val="none" w:color="auto"/>
          <w:lang w:eastAsia="zh-CN"/>
        </w:rPr>
        <w:t>2026年</w:t>
      </w:r>
      <w:r>
        <w:rPr>
          <w:rFonts w:hint="eastAsia" w:ascii="宋体" w:hAnsi="宋体" w:eastAsia="仿宋_GB2312" w:cs="仿宋_GB2312"/>
          <w:b w:val="0"/>
          <w:bCs w:val="0"/>
          <w:color w:val="auto"/>
          <w:sz w:val="36"/>
          <w:szCs w:val="36"/>
          <w:u w:val="none" w:color="auto"/>
          <w:lang w:eastAsia="zh-CN"/>
        </w:rPr>
        <w:t>底</w:t>
      </w:r>
      <w:r>
        <w:rPr>
          <w:rFonts w:hint="eastAsia" w:ascii="宋体" w:hAnsi="宋体" w:eastAsia="仿宋_GB2312" w:cs="仿宋_GB2312"/>
          <w:b w:val="0"/>
          <w:bCs w:val="0"/>
          <w:color w:val="auto"/>
          <w:sz w:val="36"/>
          <w:szCs w:val="36"/>
          <w:u w:val="none" w:color="auto"/>
          <w:lang w:val="en-US" w:eastAsia="zh-CN"/>
        </w:rPr>
        <w:t>，</w:t>
      </w:r>
      <w:r>
        <w:rPr>
          <w:rFonts w:hint="default" w:ascii="宋体" w:hAnsi="宋体" w:eastAsia="仿宋_GB2312" w:cs="仿宋_GB2312"/>
          <w:b w:val="0"/>
          <w:bCs w:val="0"/>
          <w:color w:val="auto"/>
          <w:sz w:val="36"/>
          <w:szCs w:val="36"/>
          <w:u w:val="none" w:color="auto"/>
          <w:lang w:eastAsia="zh-CN"/>
        </w:rPr>
        <w:t>全面实行农房</w:t>
      </w:r>
      <w:r>
        <w:rPr>
          <w:rFonts w:hint="eastAsia" w:ascii="宋体" w:hAnsi="宋体" w:eastAsia="仿宋_GB2312" w:cs="仿宋_GB2312"/>
          <w:b w:val="0"/>
          <w:bCs w:val="0"/>
          <w:color w:val="auto"/>
          <w:sz w:val="36"/>
          <w:szCs w:val="36"/>
          <w:u w:val="none" w:color="auto"/>
          <w:lang w:val="en-US" w:eastAsia="zh-CN"/>
        </w:rPr>
        <w:t>“带图审批</w:t>
      </w:r>
      <w:r>
        <w:rPr>
          <w:rFonts w:hint="eastAsia" w:ascii="宋体" w:hAnsi="宋体" w:eastAsia="仿宋_GB2312" w:cs="仿宋_GB2312"/>
          <w:color w:val="auto"/>
          <w:sz w:val="36"/>
          <w:szCs w:val="36"/>
          <w:u w:val="none" w:color="auto"/>
          <w:lang w:val="en-US" w:eastAsia="zh-CN"/>
        </w:rPr>
        <w:t>、</w:t>
      </w:r>
      <w:r>
        <w:rPr>
          <w:rFonts w:hint="eastAsia" w:ascii="宋体" w:hAnsi="宋体" w:eastAsia="仿宋_GB2312" w:cs="仿宋_GB2312"/>
          <w:b w:val="0"/>
          <w:bCs w:val="0"/>
          <w:color w:val="auto"/>
          <w:sz w:val="36"/>
          <w:szCs w:val="36"/>
          <w:u w:val="none" w:color="auto"/>
          <w:lang w:val="en-US" w:eastAsia="zh-CN"/>
        </w:rPr>
        <w:t>按图建设”。</w:t>
      </w:r>
    </w:p>
    <w:p w14:paraId="1EA1D9B1">
      <w:pPr>
        <w:widowControl w:val="0"/>
        <w:wordWrap/>
        <w:adjustRightInd w:val="0"/>
        <w:snapToGrid w:val="0"/>
        <w:spacing w:line="600" w:lineRule="exact"/>
        <w:ind w:firstLine="720" w:firstLineChars="200"/>
        <w:jc w:val="both"/>
        <w:textAlignment w:val="auto"/>
        <w:rPr>
          <w:rFonts w:hint="eastAsia" w:ascii="宋体" w:hAnsi="宋体" w:eastAsia="黑体" w:cs="黑体"/>
          <w:color w:val="auto"/>
          <w:sz w:val="36"/>
          <w:szCs w:val="36"/>
          <w:u w:val="none" w:color="auto"/>
        </w:rPr>
      </w:pPr>
      <w:r>
        <w:rPr>
          <w:rFonts w:hint="eastAsia" w:ascii="宋体" w:hAnsi="宋体" w:eastAsia="黑体" w:cs="黑体"/>
          <w:color w:val="auto"/>
          <w:sz w:val="36"/>
          <w:szCs w:val="36"/>
          <w:u w:val="none" w:color="auto"/>
        </w:rPr>
        <w:t>二、工作措施</w:t>
      </w:r>
    </w:p>
    <w:p w14:paraId="5ADDF7E0">
      <w:pPr>
        <w:widowControl w:val="0"/>
        <w:wordWrap/>
        <w:autoSpaceDE w:val="0"/>
        <w:autoSpaceDN w:val="0"/>
        <w:adjustRightInd/>
        <w:snapToGrid/>
        <w:spacing w:before="0" w:line="580" w:lineRule="exact"/>
        <w:ind w:firstLine="763" w:firstLineChars="200"/>
        <w:jc w:val="both"/>
        <w:textAlignment w:val="auto"/>
        <w:rPr>
          <w:rFonts w:hint="eastAsia" w:ascii="宋体" w:hAnsi="宋体" w:eastAsia="仿宋_GB2312" w:cs="仿宋_GB2312"/>
          <w:color w:val="auto"/>
          <w:sz w:val="36"/>
          <w:szCs w:val="36"/>
          <w:u w:val="none" w:color="auto"/>
          <w:lang w:val="en-US" w:eastAsia="zh-CN"/>
        </w:rPr>
      </w:pPr>
      <w:r>
        <w:rPr>
          <w:rFonts w:hint="eastAsia" w:ascii="宋体" w:hAnsi="宋体" w:eastAsia="楷体_GB2312" w:cs="楷体_GB2312"/>
          <w:b/>
          <w:bCs/>
          <w:color w:val="auto"/>
          <w:spacing w:val="10"/>
          <w:kern w:val="0"/>
          <w:sz w:val="36"/>
          <w:szCs w:val="36"/>
          <w:u w:val="none" w:color="auto"/>
          <w:lang w:val="en-US" w:eastAsia="zh-CN"/>
        </w:rPr>
        <w:t>（一）推动农房“带图审批按图建设”机制。</w:t>
      </w:r>
      <w:r>
        <w:rPr>
          <w:rFonts w:hint="eastAsia" w:ascii="宋体" w:hAnsi="宋体" w:eastAsia="仿宋_GB2312" w:cs="仿宋_GB2312"/>
          <w:color w:val="auto"/>
          <w:sz w:val="36"/>
          <w:szCs w:val="36"/>
          <w:u w:val="none" w:color="auto"/>
          <w:lang w:val="en-US" w:eastAsia="zh-CN"/>
        </w:rPr>
        <w:t>落实按图集审批建房要求，</w:t>
      </w:r>
      <w:r>
        <w:rPr>
          <w:rFonts w:hint="eastAsia" w:ascii="宋体" w:hAnsi="宋体" w:eastAsia="仿宋_GB2312" w:cs="仿宋_GB2312"/>
          <w:b w:val="0"/>
          <w:bCs w:val="0"/>
          <w:color w:val="auto"/>
          <w:sz w:val="36"/>
          <w:szCs w:val="36"/>
          <w:u w:val="none" w:color="auto"/>
          <w:lang w:val="en-US" w:eastAsia="zh-CN"/>
        </w:rPr>
        <w:t>三层及以下的农村住宅选用村镇住宅建设通用图集、农房建筑立面图集进行建设。</w:t>
      </w:r>
      <w:r>
        <w:rPr>
          <w:rFonts w:hint="eastAsia" w:ascii="宋体" w:hAnsi="宋体" w:eastAsia="仿宋_GB2312" w:cs="仿宋_GB2312"/>
          <w:color w:val="auto"/>
          <w:sz w:val="36"/>
          <w:szCs w:val="36"/>
          <w:u w:val="none" w:color="auto"/>
          <w:lang w:val="en-US" w:eastAsia="zh-CN"/>
        </w:rPr>
        <w:t>乡镇在核发《乡村建设规划许可证》和《农村宅基地批准书》时，</w:t>
      </w:r>
      <w:r>
        <w:rPr>
          <w:rFonts w:hint="eastAsia" w:ascii="宋体" w:hAnsi="宋体" w:eastAsia="仿宋_GB2312" w:cs="仿宋_GB2312"/>
          <w:b w:val="0"/>
          <w:bCs w:val="0"/>
          <w:color w:val="auto"/>
          <w:sz w:val="36"/>
          <w:szCs w:val="36"/>
          <w:u w:val="none" w:color="auto"/>
          <w:lang w:val="en-US" w:eastAsia="zh-CN"/>
        </w:rPr>
        <w:t>将村镇住宅建设通用图集、农房建筑立面图集管控要求纳入乡村建设规划审核内容，并</w:t>
      </w:r>
      <w:r>
        <w:rPr>
          <w:rFonts w:hint="eastAsia" w:ascii="宋体" w:hAnsi="宋体" w:eastAsia="仿宋_GB2312" w:cs="仿宋_GB2312"/>
          <w:color w:val="auto"/>
          <w:sz w:val="36"/>
          <w:szCs w:val="36"/>
          <w:u w:val="none" w:color="auto"/>
          <w:lang w:val="en-US" w:eastAsia="zh-CN"/>
        </w:rPr>
        <w:t>作为批后监管和竣工验收依据。对竣工房屋不符合建筑风貌管控要求的（含裸房），不得出具《农村宅基地用地和建房验收意见》。</w:t>
      </w:r>
    </w:p>
    <w:p w14:paraId="541EAA14">
      <w:pPr>
        <w:widowControl w:val="0"/>
        <w:numPr>
          <w:ilvl w:val="0"/>
          <w:numId w:val="0"/>
        </w:numPr>
        <w:wordWrap/>
        <w:autoSpaceDE w:val="0"/>
        <w:autoSpaceDN w:val="0"/>
        <w:adjustRightInd/>
        <w:snapToGrid/>
        <w:spacing w:before="0" w:line="580" w:lineRule="exact"/>
        <w:ind w:right="0" w:firstLine="763" w:firstLineChars="200"/>
        <w:jc w:val="both"/>
        <w:textAlignment w:val="auto"/>
        <w:rPr>
          <w:rFonts w:hint="eastAsia" w:ascii="宋体" w:hAnsi="宋体" w:eastAsia="仿宋_GB2312" w:cs="仿宋_GB2312"/>
          <w:color w:val="auto"/>
          <w:sz w:val="36"/>
          <w:szCs w:val="36"/>
          <w:u w:val="none" w:color="auto"/>
          <w:lang w:val="en-US" w:eastAsia="zh-CN"/>
        </w:rPr>
      </w:pPr>
      <w:r>
        <w:rPr>
          <w:rFonts w:hint="eastAsia" w:ascii="宋体" w:hAnsi="宋体" w:eastAsia="楷体_GB2312" w:cs="楷体_GB2312"/>
          <w:b/>
          <w:bCs/>
          <w:color w:val="auto"/>
          <w:spacing w:val="10"/>
          <w:kern w:val="0"/>
          <w:sz w:val="36"/>
          <w:szCs w:val="36"/>
          <w:u w:val="none" w:color="auto"/>
          <w:lang w:val="en-US" w:eastAsia="zh-CN"/>
        </w:rPr>
        <w:t>（二）推行样板房建设。</w:t>
      </w:r>
      <w:r>
        <w:rPr>
          <w:rFonts w:hint="eastAsia" w:ascii="宋体" w:hAnsi="宋体" w:eastAsia="仿宋_GB2312" w:cs="仿宋_GB2312"/>
          <w:color w:val="auto"/>
          <w:sz w:val="36"/>
          <w:szCs w:val="36"/>
          <w:u w:val="none" w:color="auto"/>
          <w:lang w:val="en-US" w:eastAsia="zh-CN"/>
        </w:rPr>
        <w:t>各县（市、区）每年建成一幢样板房，从建筑风格、室内功能布局、建筑材料应用、雨污处理、造价可控、施工质量、环境最小干预等7个方面树立样板，普及“什么是好农房”理念，每年总结不足并在次年建设的样板房中优化提升，同步完善建房图集，通过2-3年持续推动，逐步固化成型。</w:t>
      </w:r>
    </w:p>
    <w:p w14:paraId="2D8D0CAD">
      <w:pPr>
        <w:widowControl w:val="0"/>
        <w:wordWrap/>
        <w:autoSpaceDE w:val="0"/>
        <w:autoSpaceDN w:val="0"/>
        <w:adjustRightInd/>
        <w:snapToGrid/>
        <w:spacing w:before="0" w:line="580" w:lineRule="exact"/>
        <w:ind w:firstLine="763" w:firstLineChars="200"/>
        <w:jc w:val="both"/>
        <w:textAlignment w:val="auto"/>
        <w:rPr>
          <w:rFonts w:hint="eastAsia" w:ascii="宋体" w:hAnsi="宋体" w:eastAsia="仿宋_GB2312" w:cs="仿宋_GB2312"/>
          <w:b w:val="0"/>
          <w:bCs w:val="0"/>
          <w:color w:val="auto"/>
          <w:sz w:val="36"/>
          <w:szCs w:val="36"/>
          <w:u w:val="none" w:color="auto"/>
          <w:lang w:val="en-US" w:eastAsia="zh-CN"/>
        </w:rPr>
      </w:pPr>
      <w:r>
        <w:rPr>
          <w:rFonts w:hint="eastAsia" w:ascii="宋体" w:hAnsi="宋体" w:eastAsia="楷体_GB2312" w:cs="楷体_GB2312"/>
          <w:b/>
          <w:bCs/>
          <w:color w:val="auto"/>
          <w:spacing w:val="10"/>
          <w:kern w:val="0"/>
          <w:sz w:val="36"/>
          <w:szCs w:val="36"/>
          <w:u w:val="none" w:color="auto"/>
          <w:lang w:val="en-US" w:eastAsia="zh-CN"/>
        </w:rPr>
        <w:t>（三）</w:t>
      </w:r>
      <w:bookmarkStart w:id="3" w:name="OLE_LINK2"/>
      <w:r>
        <w:rPr>
          <w:rFonts w:hint="eastAsia" w:ascii="宋体" w:hAnsi="宋体" w:eastAsia="楷体_GB2312" w:cs="楷体_GB2312"/>
          <w:b/>
          <w:bCs/>
          <w:color w:val="auto"/>
          <w:spacing w:val="10"/>
          <w:kern w:val="0"/>
          <w:sz w:val="36"/>
          <w:szCs w:val="36"/>
          <w:u w:val="none" w:color="auto"/>
          <w:lang w:val="en-US" w:eastAsia="zh-CN"/>
        </w:rPr>
        <w:t>推进存量裸房整治。</w:t>
      </w:r>
      <w:bookmarkEnd w:id="3"/>
      <w:r>
        <w:rPr>
          <w:rFonts w:hint="eastAsia" w:ascii="宋体" w:hAnsi="宋体" w:eastAsia="仿宋_GB2312" w:cs="仿宋_GB2312"/>
          <w:b w:val="0"/>
          <w:bCs w:val="0"/>
          <w:color w:val="auto"/>
          <w:sz w:val="36"/>
          <w:szCs w:val="36"/>
          <w:u w:val="none" w:color="auto"/>
          <w:lang w:val="en-US" w:eastAsia="zh-CN"/>
        </w:rPr>
        <w:t>结合铁路沿线环境整治、农村人居环境整治等统筹对存量裸房进行房屋立面、屋顶等局部改造完善，2025年全市完成裸房整治2139栋，逐步消除存量裸房，做到建筑风格和色彩简洁统一，形成具有地域特色的乡村整体建筑风貌。</w:t>
      </w:r>
    </w:p>
    <w:p w14:paraId="74FEBB88">
      <w:pPr>
        <w:widowControl w:val="0"/>
        <w:wordWrap/>
        <w:autoSpaceDE w:val="0"/>
        <w:autoSpaceDN w:val="0"/>
        <w:adjustRightInd w:val="0"/>
        <w:snapToGrid w:val="0"/>
        <w:spacing w:line="580" w:lineRule="exact"/>
        <w:ind w:firstLine="720" w:firstLineChars="200"/>
        <w:jc w:val="both"/>
        <w:textAlignment w:val="auto"/>
        <w:rPr>
          <w:rFonts w:hint="eastAsia" w:ascii="宋体" w:hAnsi="宋体" w:eastAsia="黑体" w:cs="黑体"/>
          <w:color w:val="auto"/>
          <w:sz w:val="36"/>
          <w:szCs w:val="36"/>
          <w:u w:val="none" w:color="auto"/>
        </w:rPr>
      </w:pPr>
      <w:r>
        <w:rPr>
          <w:rFonts w:hint="eastAsia" w:ascii="宋体" w:hAnsi="宋体" w:eastAsia="黑体" w:cs="黑体"/>
          <w:color w:val="auto"/>
          <w:sz w:val="36"/>
          <w:szCs w:val="36"/>
          <w:u w:val="none" w:color="auto"/>
        </w:rPr>
        <w:t>三、组织保障</w:t>
      </w:r>
    </w:p>
    <w:p w14:paraId="69F7D9DA">
      <w:pPr>
        <w:widowControl w:val="0"/>
        <w:wordWrap/>
        <w:autoSpaceDE w:val="0"/>
        <w:autoSpaceDN w:val="0"/>
        <w:adjustRightInd/>
        <w:snapToGrid/>
        <w:spacing w:line="580" w:lineRule="exact"/>
        <w:ind w:firstLine="763" w:firstLineChars="200"/>
        <w:jc w:val="both"/>
        <w:textAlignment w:val="auto"/>
        <w:rPr>
          <w:rFonts w:hint="eastAsia" w:ascii="宋体" w:hAnsi="宋体" w:eastAsia="仿宋_GB2312" w:cs="仿宋_GB2312"/>
          <w:color w:val="auto"/>
          <w:sz w:val="36"/>
          <w:szCs w:val="36"/>
          <w:u w:val="none" w:color="auto"/>
          <w:lang w:val="en-US" w:eastAsia="zh-CN"/>
        </w:rPr>
      </w:pPr>
      <w:r>
        <w:rPr>
          <w:rFonts w:hint="eastAsia" w:ascii="宋体" w:hAnsi="宋体" w:eastAsia="楷体_GB2312" w:cs="楷体_GB2312"/>
          <w:b/>
          <w:bCs/>
          <w:color w:val="auto"/>
          <w:spacing w:val="10"/>
          <w:kern w:val="0"/>
          <w:sz w:val="36"/>
          <w:szCs w:val="36"/>
          <w:u w:val="none" w:color="auto"/>
          <w:lang w:val="en-US" w:eastAsia="zh-CN"/>
        </w:rPr>
        <w:t>要健全工作机制。</w:t>
      </w:r>
      <w:r>
        <w:rPr>
          <w:rFonts w:hint="eastAsia" w:ascii="宋体" w:hAnsi="宋体" w:eastAsia="仿宋_GB2312" w:cs="仿宋_GB2312"/>
          <w:color w:val="auto"/>
          <w:sz w:val="36"/>
          <w:szCs w:val="36"/>
          <w:u w:val="none" w:color="auto"/>
        </w:rPr>
        <w:t>建立市级层面</w:t>
      </w:r>
      <w:r>
        <w:rPr>
          <w:rFonts w:hint="eastAsia" w:ascii="宋体" w:hAnsi="宋体" w:eastAsia="仿宋_GB2312" w:cs="仿宋_GB2312"/>
          <w:color w:val="auto"/>
          <w:sz w:val="36"/>
          <w:szCs w:val="36"/>
          <w:u w:val="none" w:color="auto"/>
          <w:lang w:val="en-US" w:eastAsia="zh-CN"/>
        </w:rPr>
        <w:t>乡村建筑风貌管控</w:t>
      </w:r>
      <w:r>
        <w:rPr>
          <w:rFonts w:hint="eastAsia" w:ascii="宋体" w:hAnsi="宋体" w:eastAsia="仿宋_GB2312" w:cs="仿宋_GB2312"/>
          <w:color w:val="auto"/>
          <w:sz w:val="36"/>
          <w:szCs w:val="36"/>
          <w:u w:val="none" w:color="auto"/>
        </w:rPr>
        <w:t>工作协调机制，统筹推进全市</w:t>
      </w:r>
      <w:r>
        <w:rPr>
          <w:rFonts w:hint="eastAsia" w:ascii="宋体" w:hAnsi="宋体" w:eastAsia="仿宋_GB2312" w:cs="仿宋_GB2312"/>
          <w:color w:val="auto"/>
          <w:sz w:val="36"/>
          <w:szCs w:val="36"/>
          <w:u w:val="none" w:color="auto"/>
          <w:lang w:val="en-US" w:eastAsia="zh-CN"/>
        </w:rPr>
        <w:t>乡村建筑风貌管控</w:t>
      </w:r>
      <w:r>
        <w:rPr>
          <w:rFonts w:hint="eastAsia" w:ascii="宋体" w:hAnsi="宋体" w:eastAsia="仿宋_GB2312" w:cs="仿宋_GB2312"/>
          <w:color w:val="auto"/>
          <w:sz w:val="36"/>
          <w:szCs w:val="36"/>
          <w:u w:val="none" w:color="auto"/>
        </w:rPr>
        <w:t>，研究</w:t>
      </w:r>
      <w:r>
        <w:rPr>
          <w:rFonts w:hint="eastAsia" w:ascii="宋体" w:hAnsi="宋体" w:eastAsia="仿宋_GB2312" w:cs="仿宋_GB2312"/>
          <w:color w:val="auto"/>
          <w:sz w:val="36"/>
          <w:szCs w:val="36"/>
          <w:u w:val="none" w:color="auto"/>
          <w:lang w:eastAsia="zh-CN"/>
        </w:rPr>
        <w:t>、</w:t>
      </w:r>
      <w:r>
        <w:rPr>
          <w:rFonts w:hint="eastAsia" w:ascii="宋体" w:hAnsi="宋体" w:eastAsia="仿宋_GB2312" w:cs="仿宋_GB2312"/>
          <w:color w:val="auto"/>
          <w:sz w:val="36"/>
          <w:szCs w:val="36"/>
          <w:u w:val="none" w:color="auto"/>
        </w:rPr>
        <w:t>协调解决</w:t>
      </w:r>
      <w:r>
        <w:rPr>
          <w:rFonts w:hint="eastAsia" w:ascii="宋体" w:hAnsi="宋体" w:eastAsia="仿宋_GB2312" w:cs="仿宋_GB2312"/>
          <w:color w:val="auto"/>
          <w:sz w:val="36"/>
          <w:szCs w:val="36"/>
          <w:u w:val="none" w:color="auto"/>
          <w:lang w:val="en-US" w:eastAsia="zh-CN"/>
        </w:rPr>
        <w:t>推动过程中</w:t>
      </w:r>
      <w:r>
        <w:rPr>
          <w:rFonts w:hint="eastAsia" w:ascii="宋体" w:hAnsi="宋体" w:eastAsia="仿宋_GB2312" w:cs="仿宋_GB2312"/>
          <w:color w:val="auto"/>
          <w:sz w:val="36"/>
          <w:szCs w:val="36"/>
          <w:u w:val="none" w:color="auto"/>
        </w:rPr>
        <w:t>遇到的问题。</w:t>
      </w:r>
      <w:r>
        <w:rPr>
          <w:rFonts w:hint="eastAsia" w:ascii="宋体" w:hAnsi="宋体" w:eastAsia="楷体_GB2312" w:cs="楷体_GB2312"/>
          <w:b/>
          <w:bCs/>
          <w:color w:val="auto"/>
          <w:spacing w:val="10"/>
          <w:kern w:val="0"/>
          <w:sz w:val="36"/>
          <w:szCs w:val="36"/>
          <w:u w:val="none" w:color="auto"/>
          <w:lang w:val="en-US" w:eastAsia="zh-CN"/>
        </w:rPr>
        <w:t>要强化技术支撑。</w:t>
      </w:r>
      <w:r>
        <w:rPr>
          <w:rFonts w:hint="eastAsia" w:ascii="宋体" w:hAnsi="宋体" w:eastAsia="仿宋_GB2312" w:cs="仿宋_GB2312"/>
          <w:color w:val="auto"/>
          <w:sz w:val="36"/>
          <w:szCs w:val="36"/>
          <w:u w:val="none" w:color="auto"/>
          <w:lang w:val="en-US" w:eastAsia="zh-CN"/>
        </w:rPr>
        <w:t>自然资源、住建、农业农村等部门依职责加强对</w:t>
      </w:r>
      <w:r>
        <w:rPr>
          <w:rFonts w:hint="eastAsia" w:ascii="宋体" w:hAnsi="宋体" w:eastAsia="仿宋_GB2312" w:cs="仿宋_GB2312"/>
          <w:color w:val="auto"/>
          <w:sz w:val="36"/>
          <w:szCs w:val="36"/>
          <w:u w:val="none" w:color="auto"/>
        </w:rPr>
        <w:t>农房建筑立面图集</w:t>
      </w:r>
      <w:r>
        <w:rPr>
          <w:rFonts w:hint="eastAsia" w:ascii="宋体" w:hAnsi="宋体" w:eastAsia="仿宋_GB2312" w:cs="仿宋_GB2312"/>
          <w:color w:val="auto"/>
          <w:sz w:val="36"/>
          <w:szCs w:val="36"/>
          <w:u w:val="none" w:color="auto"/>
          <w:lang w:val="en-US" w:eastAsia="zh-CN"/>
        </w:rPr>
        <w:t>和</w:t>
      </w:r>
      <w:r>
        <w:rPr>
          <w:rFonts w:hint="eastAsia" w:ascii="宋体" w:hAnsi="宋体" w:eastAsia="仿宋_GB2312" w:cs="仿宋_GB2312"/>
          <w:color w:val="auto"/>
          <w:sz w:val="36"/>
          <w:szCs w:val="36"/>
          <w:u w:val="none" w:color="auto"/>
        </w:rPr>
        <w:t>通用图集</w:t>
      </w:r>
      <w:r>
        <w:rPr>
          <w:rFonts w:hint="eastAsia" w:ascii="宋体" w:hAnsi="宋体" w:eastAsia="仿宋_GB2312" w:cs="仿宋_GB2312"/>
          <w:color w:val="auto"/>
          <w:sz w:val="36"/>
          <w:szCs w:val="36"/>
          <w:u w:val="none" w:color="auto"/>
          <w:lang w:eastAsia="zh-CN"/>
        </w:rPr>
        <w:t>的</w:t>
      </w:r>
      <w:r>
        <w:rPr>
          <w:rFonts w:hint="eastAsia" w:ascii="宋体" w:hAnsi="宋体" w:eastAsia="仿宋_GB2312" w:cs="仿宋_GB2312"/>
          <w:color w:val="auto"/>
          <w:sz w:val="36"/>
          <w:szCs w:val="36"/>
          <w:u w:val="none" w:color="auto"/>
          <w:lang w:val="en-US" w:eastAsia="zh-CN"/>
        </w:rPr>
        <w:t>审批管控、样板房建设、存量裸房整治等工作提供技术咨询和指导服务。</w:t>
      </w:r>
      <w:r>
        <w:rPr>
          <w:rFonts w:hint="eastAsia" w:ascii="宋体" w:hAnsi="宋体" w:eastAsia="楷体_GB2312" w:cs="楷体_GB2312"/>
          <w:b/>
          <w:bCs/>
          <w:color w:val="auto"/>
          <w:spacing w:val="10"/>
          <w:kern w:val="0"/>
          <w:sz w:val="36"/>
          <w:szCs w:val="36"/>
          <w:u w:val="none" w:color="auto"/>
          <w:lang w:val="en-US" w:eastAsia="zh-CN"/>
        </w:rPr>
        <w:t>要营造浓厚氛围。</w:t>
      </w:r>
      <w:r>
        <w:rPr>
          <w:rFonts w:hint="eastAsia" w:ascii="宋体" w:hAnsi="宋体" w:eastAsia="仿宋_GB2312" w:cs="仿宋_GB2312"/>
          <w:color w:val="auto"/>
          <w:sz w:val="36"/>
          <w:szCs w:val="36"/>
          <w:u w:val="none" w:color="auto"/>
          <w:lang w:val="en-US" w:eastAsia="zh-CN"/>
        </w:rPr>
        <w:t>各县（市、区）要加强对乡村建筑风貌管控的宣传引导，通过组织技术人员下乡、开展业务培训等方式，及时宣传解读、指导建立乡村建筑风貌管控的机制措施，及时解决技术问题，提高镇村和广大群众的知晓率与参与度，营造良好社会氛围。</w:t>
      </w:r>
    </w:p>
    <w:p w14:paraId="4A31242C">
      <w:pPr>
        <w:widowControl w:val="0"/>
        <w:wordWrap/>
        <w:spacing w:line="600" w:lineRule="exact"/>
        <w:ind w:firstLine="720" w:firstLineChars="200"/>
        <w:textAlignment w:val="auto"/>
        <w:rPr>
          <w:rFonts w:hint="eastAsia" w:ascii="宋体" w:hAnsi="宋体" w:eastAsia="仿宋_GB2312" w:cs="仿宋_GB2312"/>
          <w:color w:val="auto"/>
          <w:sz w:val="36"/>
          <w:szCs w:val="36"/>
          <w:u w:val="none" w:color="auto"/>
          <w:lang w:val="en-US" w:eastAsia="zh-CN"/>
        </w:rPr>
      </w:pPr>
    </w:p>
    <w:p w14:paraId="538758BE">
      <w:pPr>
        <w:overflowPunct w:val="0"/>
        <w:spacing w:line="480" w:lineRule="exact"/>
        <w:jc w:val="center"/>
        <w:rPr>
          <w:rFonts w:hint="eastAsia" w:ascii="方正小标宋_GBK" w:hAnsi="方正小标宋_GBK" w:eastAsia="方正小标宋_GBK" w:cs="方正小标宋_GBK"/>
          <w:color w:val="auto"/>
          <w:kern w:val="0"/>
          <w:sz w:val="44"/>
          <w:szCs w:val="44"/>
          <w:highlight w:val="none"/>
          <w:u w:val="none" w:color="auto"/>
        </w:rPr>
      </w:pPr>
      <w:r>
        <w:rPr>
          <w:rFonts w:hint="eastAsia" w:ascii="方正小标宋_GBK" w:hAnsi="方正小标宋_GBK" w:eastAsia="方正小标宋_GBK" w:cs="方正小标宋_GBK"/>
          <w:color w:val="auto"/>
          <w:sz w:val="44"/>
          <w:szCs w:val="44"/>
          <w:u w:val="none" w:color="auto"/>
        </w:rPr>
        <w:t>三明市</w:t>
      </w:r>
      <w:r>
        <w:rPr>
          <w:rFonts w:hint="eastAsia" w:ascii="方正小标宋_GBK" w:hAnsi="方正小标宋_GBK" w:eastAsia="方正小标宋_GBK" w:cs="方正小标宋_GBK"/>
          <w:color w:val="auto"/>
          <w:sz w:val="44"/>
          <w:szCs w:val="44"/>
          <w:u w:val="none" w:color="auto"/>
          <w:lang w:val="en-US" w:eastAsia="zh-CN"/>
        </w:rPr>
        <w:t>乡村建筑风貌管控机制改革</w:t>
      </w:r>
      <w:r>
        <w:rPr>
          <w:rFonts w:hint="eastAsia" w:ascii="方正小标宋_GBK" w:hAnsi="方正小标宋_GBK" w:eastAsia="方正小标宋_GBK" w:cs="方正小标宋_GBK"/>
          <w:color w:val="auto"/>
          <w:kern w:val="21"/>
          <w:sz w:val="44"/>
          <w:szCs w:val="44"/>
          <w:highlight w:val="none"/>
          <w:u w:val="none" w:color="auto"/>
        </w:rPr>
        <w:t>任务</w:t>
      </w:r>
      <w:r>
        <w:rPr>
          <w:rFonts w:hint="eastAsia" w:ascii="方正小标宋_GBK" w:hAnsi="方正小标宋_GBK" w:eastAsia="方正小标宋_GBK" w:cs="方正小标宋_GBK"/>
          <w:color w:val="auto"/>
          <w:kern w:val="21"/>
          <w:sz w:val="44"/>
          <w:szCs w:val="44"/>
          <w:highlight w:val="none"/>
          <w:u w:val="none" w:color="auto"/>
          <w:lang w:eastAsia="zh-CN"/>
        </w:rPr>
        <w:t>一览</w:t>
      </w:r>
      <w:r>
        <w:rPr>
          <w:rFonts w:hint="eastAsia" w:ascii="方正小标宋_GBK" w:hAnsi="方正小标宋_GBK" w:eastAsia="方正小标宋_GBK" w:cs="方正小标宋_GBK"/>
          <w:color w:val="auto"/>
          <w:kern w:val="21"/>
          <w:sz w:val="44"/>
          <w:szCs w:val="44"/>
          <w:highlight w:val="none"/>
          <w:u w:val="none" w:color="auto"/>
        </w:rPr>
        <w:t>表</w:t>
      </w:r>
    </w:p>
    <w:p w14:paraId="281CF0B8">
      <w:pPr>
        <w:tabs>
          <w:tab w:val="center" w:pos="4153"/>
          <w:tab w:val="right" w:pos="8306"/>
        </w:tabs>
        <w:adjustRightInd w:val="0"/>
        <w:snapToGrid w:val="0"/>
        <w:rPr>
          <w:rFonts w:ascii="宋体" w:hAnsi="宋体" w:eastAsia="微软雅黑" w:cs="Tahoma"/>
          <w:color w:val="auto"/>
          <w:kern w:val="0"/>
          <w:sz w:val="18"/>
          <w:szCs w:val="22"/>
          <w:highlight w:val="none"/>
          <w:u w:val="none" w:color="auto"/>
        </w:rPr>
      </w:pPr>
    </w:p>
    <w:tbl>
      <w:tblPr>
        <w:tblStyle w:val="10"/>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427"/>
        <w:gridCol w:w="3570"/>
        <w:gridCol w:w="935"/>
        <w:gridCol w:w="915"/>
        <w:gridCol w:w="1717"/>
        <w:gridCol w:w="5"/>
      </w:tblGrid>
      <w:tr w14:paraId="38F1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735" w:hRule="atLeast"/>
          <w:tblHeader/>
          <w:jc w:val="center"/>
        </w:trPr>
        <w:tc>
          <w:tcPr>
            <w:tcW w:w="537" w:type="dxa"/>
            <w:vAlign w:val="center"/>
          </w:tcPr>
          <w:p w14:paraId="30EB4FCF">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序号</w:t>
            </w:r>
          </w:p>
        </w:tc>
        <w:tc>
          <w:tcPr>
            <w:tcW w:w="4997" w:type="dxa"/>
            <w:gridSpan w:val="2"/>
            <w:vAlign w:val="center"/>
          </w:tcPr>
          <w:p w14:paraId="6AA46420">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重点任务</w:t>
            </w:r>
          </w:p>
        </w:tc>
        <w:tc>
          <w:tcPr>
            <w:tcW w:w="935" w:type="dxa"/>
            <w:vAlign w:val="center"/>
          </w:tcPr>
          <w:p w14:paraId="3FF8310B">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完成期限</w:t>
            </w:r>
          </w:p>
        </w:tc>
        <w:tc>
          <w:tcPr>
            <w:tcW w:w="915" w:type="dxa"/>
            <w:vAlign w:val="center"/>
          </w:tcPr>
          <w:p w14:paraId="0DEB40EE">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牵头单位</w:t>
            </w:r>
          </w:p>
        </w:tc>
        <w:tc>
          <w:tcPr>
            <w:tcW w:w="1717" w:type="dxa"/>
            <w:vAlign w:val="center"/>
          </w:tcPr>
          <w:p w14:paraId="388AB57E">
            <w:pPr>
              <w:adjustRightInd w:val="0"/>
              <w:snapToGrid w:val="0"/>
              <w:spacing w:line="360" w:lineRule="exact"/>
              <w:jc w:val="center"/>
              <w:rPr>
                <w:rFonts w:ascii="宋体" w:hAnsi="宋体" w:eastAsia="黑体" w:cs="黑体"/>
                <w:color w:val="auto"/>
                <w:sz w:val="28"/>
                <w:szCs w:val="28"/>
                <w:highlight w:val="none"/>
                <w:u w:val="none" w:color="auto"/>
                <w:lang w:bidi="ar-SA"/>
              </w:rPr>
            </w:pPr>
            <w:r>
              <w:rPr>
                <w:rFonts w:hint="eastAsia" w:ascii="宋体" w:hAnsi="宋体" w:eastAsia="黑体" w:cs="黑体"/>
                <w:color w:val="auto"/>
                <w:sz w:val="28"/>
                <w:szCs w:val="28"/>
                <w:highlight w:val="none"/>
                <w:u w:val="none" w:color="auto"/>
                <w:lang w:bidi="ar-SA"/>
              </w:rPr>
              <w:t>责任单位</w:t>
            </w:r>
          </w:p>
        </w:tc>
      </w:tr>
      <w:tr w14:paraId="65FE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5CA4B177">
            <w:pPr>
              <w:adjustRightInd w:val="0"/>
              <w:snapToGrid w:val="0"/>
              <w:spacing w:line="360" w:lineRule="exact"/>
              <w:jc w:val="center"/>
              <w:rPr>
                <w:rFonts w:ascii="宋体" w:hAnsi="宋体" w:eastAsia="微软雅黑" w:cs="Tahoma"/>
                <w:color w:val="auto"/>
                <w:kern w:val="0"/>
                <w:sz w:val="28"/>
                <w:szCs w:val="28"/>
                <w:highlight w:val="none"/>
                <w:u w:val="none" w:color="auto"/>
                <w:lang w:bidi="ar-SA"/>
              </w:rPr>
            </w:pPr>
            <w:r>
              <w:rPr>
                <w:rFonts w:hint="eastAsia" w:ascii="宋体" w:hAnsi="宋体" w:eastAsia="仿宋_GB2312" w:cs="仿宋_GB2312"/>
                <w:color w:val="auto"/>
                <w:sz w:val="28"/>
                <w:szCs w:val="28"/>
                <w:highlight w:val="none"/>
                <w:u w:val="none" w:color="auto"/>
                <w:lang w:bidi="ar-SA"/>
              </w:rPr>
              <w:t>1</w:t>
            </w:r>
          </w:p>
        </w:tc>
        <w:tc>
          <w:tcPr>
            <w:tcW w:w="1427" w:type="dxa"/>
            <w:vAlign w:val="center"/>
          </w:tcPr>
          <w:p w14:paraId="360EBB91">
            <w:pPr>
              <w:overflowPunct w:val="0"/>
              <w:adjustRightInd w:val="0"/>
              <w:snapToGrid w:val="0"/>
              <w:spacing w:line="360" w:lineRule="exact"/>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完善工作机制</w:t>
            </w:r>
          </w:p>
        </w:tc>
        <w:tc>
          <w:tcPr>
            <w:tcW w:w="3570" w:type="dxa"/>
            <w:vAlign w:val="center"/>
          </w:tcPr>
          <w:p w14:paraId="57BC66B6">
            <w:pPr>
              <w:overflowPunct w:val="0"/>
              <w:adjustRightInd w:val="0"/>
              <w:snapToGrid w:val="0"/>
              <w:spacing w:line="360" w:lineRule="exact"/>
              <w:rPr>
                <w:rFonts w:hint="default" w:ascii="宋体" w:hAnsi="宋体" w:eastAsia="仿宋_GB2312" w:cs="仿宋_GB2312"/>
                <w:color w:val="auto"/>
                <w:kern w:val="21"/>
                <w:sz w:val="28"/>
                <w:szCs w:val="28"/>
                <w:highlight w:val="none"/>
                <w:u w:val="none" w:color="auto"/>
                <w:lang w:val="en-US" w:eastAsia="zh-CN" w:bidi="ar-SA"/>
              </w:rPr>
            </w:pPr>
            <w:r>
              <w:rPr>
                <w:rFonts w:hint="default" w:ascii="宋体" w:hAnsi="宋体" w:eastAsia="仿宋_GB2312" w:cs="仿宋_GB2312"/>
                <w:color w:val="auto"/>
                <w:kern w:val="21"/>
                <w:sz w:val="28"/>
                <w:szCs w:val="28"/>
                <w:highlight w:val="none"/>
                <w:u w:val="none" w:color="auto"/>
                <w:lang w:val="en-US" w:eastAsia="zh-CN" w:bidi="ar-SA"/>
              </w:rPr>
              <w:t>建立市级层面乡村建筑风貌管控工作协调机制，统筹推进全市乡村建筑风貌管控</w:t>
            </w:r>
          </w:p>
        </w:tc>
        <w:tc>
          <w:tcPr>
            <w:tcW w:w="935" w:type="dxa"/>
            <w:vAlign w:val="center"/>
          </w:tcPr>
          <w:p w14:paraId="2792CAB1">
            <w:pPr>
              <w:overflowPunct w:val="0"/>
              <w:adjustRightInd w:val="0"/>
              <w:snapToGrid w:val="0"/>
              <w:spacing w:line="360" w:lineRule="exact"/>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eastAsia="仿宋_GB2312" w:cs="仿宋_GB2312"/>
                <w:color w:val="auto"/>
                <w:kern w:val="21"/>
                <w:sz w:val="28"/>
                <w:szCs w:val="28"/>
                <w:highlight w:val="none"/>
                <w:u w:val="none" w:color="auto"/>
                <w:lang w:val="en-US" w:eastAsia="zh-CN" w:bidi="ar-SA"/>
              </w:rPr>
              <w:t>9</w:t>
            </w:r>
            <w:r>
              <w:rPr>
                <w:rFonts w:hint="eastAsia" w:ascii="宋体" w:hAnsi="宋体" w:eastAsia="仿宋_GB2312" w:cs="仿宋_GB2312"/>
                <w:color w:val="auto"/>
                <w:kern w:val="21"/>
                <w:sz w:val="28"/>
                <w:szCs w:val="28"/>
                <w:highlight w:val="none"/>
                <w:u w:val="none" w:color="auto"/>
                <w:lang w:val="en-US" w:eastAsia="zh-CN" w:bidi="ar-SA"/>
              </w:rPr>
              <w:t>月</w:t>
            </w:r>
          </w:p>
        </w:tc>
        <w:tc>
          <w:tcPr>
            <w:tcW w:w="915" w:type="dxa"/>
            <w:vMerge w:val="restart"/>
            <w:vAlign w:val="center"/>
          </w:tcPr>
          <w:p w14:paraId="35F71E92">
            <w:pPr>
              <w:overflowPunct w:val="0"/>
              <w:adjustRightInd w:val="0"/>
              <w:snapToGrid w:val="0"/>
              <w:spacing w:line="360" w:lineRule="exact"/>
              <w:ind w:left="0" w:leftChars="0" w:right="0"/>
              <w:jc w:val="center"/>
              <w:rPr>
                <w:rFonts w:hint="default" w:ascii="宋体" w:hAnsi="宋体" w:eastAsia="仿宋_GB2312" w:cs="仿宋_GB2312"/>
                <w:color w:val="auto"/>
                <w:kern w:val="21"/>
                <w:sz w:val="28"/>
                <w:szCs w:val="28"/>
                <w:highlight w:val="none"/>
                <w:u w:val="none" w:color="auto"/>
                <w:lang w:val="en-US" w:eastAsia="zh-CN" w:bidi="ar-SA"/>
              </w:rPr>
            </w:pPr>
            <w:r>
              <w:rPr>
                <w:rFonts w:hint="default" w:ascii="宋体" w:hAnsi="宋体" w:eastAsia="仿宋_GB2312" w:cs="仿宋_GB2312"/>
                <w:color w:val="auto"/>
                <w:spacing w:val="-6"/>
                <w:kern w:val="21"/>
                <w:sz w:val="28"/>
                <w:szCs w:val="28"/>
                <w:highlight w:val="none"/>
                <w:u w:val="none" w:color="auto"/>
                <w:lang w:val="en-US" w:eastAsia="zh-CN" w:bidi="ar-SA"/>
              </w:rPr>
              <w:t>市</w:t>
            </w:r>
            <w:r>
              <w:rPr>
                <w:rFonts w:hint="eastAsia" w:ascii="宋体" w:hAnsi="宋体" w:eastAsia="仿宋_GB2312" w:cs="仿宋_GB2312"/>
                <w:color w:val="auto"/>
                <w:spacing w:val="-6"/>
                <w:kern w:val="21"/>
                <w:sz w:val="28"/>
                <w:szCs w:val="28"/>
                <w:highlight w:val="none"/>
                <w:u w:val="none" w:color="auto"/>
                <w:lang w:val="en-US" w:eastAsia="zh-CN" w:bidi="ar-SA"/>
              </w:rPr>
              <w:t>住建</w:t>
            </w:r>
            <w:r>
              <w:rPr>
                <w:rFonts w:hint="default" w:ascii="宋体" w:hAnsi="宋体" w:eastAsia="仿宋_GB2312" w:cs="仿宋_GB2312"/>
                <w:color w:val="auto"/>
                <w:spacing w:val="-6"/>
                <w:kern w:val="21"/>
                <w:sz w:val="28"/>
                <w:szCs w:val="28"/>
                <w:highlight w:val="none"/>
                <w:u w:val="none" w:color="auto"/>
                <w:lang w:val="en-US" w:eastAsia="zh-CN" w:bidi="ar-SA"/>
              </w:rPr>
              <w:t>局</w:t>
            </w:r>
          </w:p>
        </w:tc>
        <w:tc>
          <w:tcPr>
            <w:tcW w:w="1722" w:type="dxa"/>
            <w:gridSpan w:val="2"/>
            <w:vMerge w:val="restart"/>
            <w:vAlign w:val="center"/>
          </w:tcPr>
          <w:p w14:paraId="10E65509">
            <w:pPr>
              <w:overflowPunct w:val="0"/>
              <w:adjustRightInd w:val="0"/>
              <w:snapToGrid w:val="0"/>
              <w:spacing w:line="360" w:lineRule="exact"/>
              <w:ind w:left="0" w:leftChars="0" w:right="0"/>
              <w:jc w:val="center"/>
              <w:rPr>
                <w:rFonts w:hint="eastAsia" w:ascii="宋体" w:hAnsi="宋体" w:eastAsia="仿宋_GB2312" w:cs="仿宋_GB2312"/>
                <w:color w:val="auto"/>
                <w:spacing w:val="-6"/>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市</w:t>
            </w:r>
            <w:r>
              <w:rPr>
                <w:rFonts w:hint="default" w:ascii="宋体" w:hAnsi="宋体" w:eastAsia="仿宋_GB2312" w:cs="仿宋_GB2312"/>
                <w:color w:val="auto"/>
                <w:spacing w:val="-6"/>
                <w:kern w:val="21"/>
                <w:sz w:val="28"/>
                <w:szCs w:val="28"/>
                <w:highlight w:val="none"/>
                <w:u w:val="none" w:color="auto"/>
                <w:lang w:val="en-US" w:eastAsia="zh-CN" w:bidi="ar-SA"/>
              </w:rPr>
              <w:t>自然资源局、</w:t>
            </w:r>
            <w:r>
              <w:rPr>
                <w:rFonts w:hint="eastAsia" w:ascii="宋体" w:hAnsi="宋体" w:eastAsia="仿宋_GB2312" w:cs="仿宋_GB2312"/>
                <w:color w:val="auto"/>
                <w:kern w:val="21"/>
                <w:sz w:val="28"/>
                <w:szCs w:val="28"/>
                <w:highlight w:val="none"/>
                <w:u w:val="none" w:color="auto"/>
                <w:lang w:bidi="ar-SA"/>
              </w:rPr>
              <w:t>农业农村局</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2D25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537" w:type="dxa"/>
            <w:vMerge w:val="restart"/>
            <w:vAlign w:val="center"/>
          </w:tcPr>
          <w:p w14:paraId="4349F0FF">
            <w:pPr>
              <w:adjustRightInd w:val="0"/>
              <w:snapToGrid w:val="0"/>
              <w:spacing w:line="360" w:lineRule="exact"/>
              <w:jc w:val="center"/>
              <w:rPr>
                <w:rFonts w:hint="eastAsia" w:ascii="宋体" w:hAnsi="宋体" w:eastAsia="仿宋_GB2312" w:cs="仿宋_GB2312"/>
                <w:color w:val="auto"/>
                <w:sz w:val="28"/>
                <w:szCs w:val="28"/>
                <w:highlight w:val="none"/>
                <w:u w:val="none" w:color="auto"/>
                <w:lang w:val="en-US" w:eastAsia="zh-CN" w:bidi="ar-SA"/>
              </w:rPr>
            </w:pPr>
            <w:r>
              <w:rPr>
                <w:rFonts w:hint="eastAsia" w:ascii="宋体" w:hAnsi="宋体" w:eastAsia="仿宋_GB2312" w:cs="仿宋_GB2312"/>
                <w:color w:val="auto"/>
                <w:sz w:val="28"/>
                <w:szCs w:val="28"/>
                <w:highlight w:val="none"/>
                <w:u w:val="none" w:color="auto"/>
                <w:lang w:val="en-US" w:eastAsia="zh-CN" w:bidi="ar-SA"/>
              </w:rPr>
              <w:t>2</w:t>
            </w:r>
          </w:p>
        </w:tc>
        <w:tc>
          <w:tcPr>
            <w:tcW w:w="1427" w:type="dxa"/>
            <w:vMerge w:val="restart"/>
            <w:vAlign w:val="center"/>
          </w:tcPr>
          <w:p w14:paraId="6601F22F">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推进农房“带图审批、按图建设”</w:t>
            </w:r>
          </w:p>
        </w:tc>
        <w:tc>
          <w:tcPr>
            <w:tcW w:w="3570" w:type="dxa"/>
            <w:vAlign w:val="center"/>
          </w:tcPr>
          <w:p w14:paraId="4847AE60">
            <w:pPr>
              <w:overflowPunct w:val="0"/>
              <w:adjustRightInd w:val="0"/>
              <w:snapToGrid w:val="0"/>
              <w:spacing w:line="360" w:lineRule="exact"/>
              <w:ind w:left="0" w:leftChars="0" w:right="0"/>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b w:val="0"/>
                <w:bCs w:val="0"/>
                <w:color w:val="auto"/>
                <w:sz w:val="28"/>
                <w:szCs w:val="28"/>
                <w:u w:val="none" w:color="auto"/>
                <w:lang w:val="en-US" w:eastAsia="zh-CN"/>
              </w:rPr>
              <w:t>①</w:t>
            </w:r>
            <w:r>
              <w:rPr>
                <w:rFonts w:hint="eastAsia" w:ascii="宋体" w:hAnsi="宋体" w:eastAsia="仿宋_GB2312" w:cs="仿宋_GB2312"/>
                <w:color w:val="auto"/>
                <w:kern w:val="21"/>
                <w:sz w:val="28"/>
                <w:szCs w:val="28"/>
                <w:highlight w:val="none"/>
                <w:u w:val="none" w:color="auto"/>
                <w:lang w:val="en-US" w:eastAsia="zh-CN" w:bidi="ar-SA"/>
              </w:rPr>
              <w:t>进一步完善村镇住宅建设通用图集、农房建筑立面图集</w:t>
            </w:r>
            <w:r>
              <w:rPr>
                <w:rFonts w:hint="eastAsia" w:eastAsia="仿宋_GB2312" w:cs="仿宋_GB2312"/>
                <w:color w:val="auto"/>
                <w:kern w:val="21"/>
                <w:sz w:val="28"/>
                <w:szCs w:val="28"/>
                <w:highlight w:val="none"/>
                <w:u w:val="none" w:color="auto"/>
                <w:lang w:val="en-US" w:eastAsia="zh-CN" w:bidi="ar-SA"/>
              </w:rPr>
              <w:t>。</w:t>
            </w:r>
          </w:p>
        </w:tc>
        <w:tc>
          <w:tcPr>
            <w:tcW w:w="935" w:type="dxa"/>
            <w:vAlign w:val="center"/>
          </w:tcPr>
          <w:p w14:paraId="1F9D1DA2">
            <w:pPr>
              <w:overflowPunct w:val="0"/>
              <w:adjustRightInd w:val="0"/>
              <w:snapToGrid w:val="0"/>
              <w:spacing w:line="360" w:lineRule="exact"/>
              <w:ind w:left="0" w:leftChars="0" w:right="0"/>
              <w:jc w:val="center"/>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9月</w:t>
            </w:r>
          </w:p>
        </w:tc>
        <w:tc>
          <w:tcPr>
            <w:tcW w:w="915" w:type="dxa"/>
            <w:vMerge w:val="continue"/>
            <w:vAlign w:val="center"/>
          </w:tcPr>
          <w:p w14:paraId="2EAF1C3C">
            <w:pPr>
              <w:overflowPunct w:val="0"/>
              <w:adjustRightInd w:val="0"/>
              <w:snapToGrid w:val="0"/>
              <w:spacing w:line="360" w:lineRule="exact"/>
              <w:ind w:left="0" w:leftChars="0" w:right="0"/>
              <w:jc w:val="center"/>
              <w:rPr>
                <w:rFonts w:hint="default" w:ascii="宋体" w:hAnsi="宋体" w:eastAsia="仿宋_GB2312" w:cs="仿宋_GB2312"/>
                <w:color w:val="auto"/>
                <w:kern w:val="21"/>
                <w:sz w:val="28"/>
                <w:szCs w:val="28"/>
                <w:highlight w:val="none"/>
                <w:u w:val="none" w:color="auto"/>
                <w:lang w:val="en-US" w:eastAsia="zh-CN" w:bidi="ar-SA"/>
              </w:rPr>
            </w:pPr>
          </w:p>
        </w:tc>
        <w:tc>
          <w:tcPr>
            <w:tcW w:w="1722" w:type="dxa"/>
            <w:gridSpan w:val="2"/>
            <w:vMerge w:val="continue"/>
            <w:vAlign w:val="center"/>
          </w:tcPr>
          <w:p w14:paraId="1177C4E7">
            <w:pPr>
              <w:overflowPunct w:val="0"/>
              <w:adjustRightInd w:val="0"/>
              <w:snapToGrid w:val="0"/>
              <w:spacing w:line="360" w:lineRule="exact"/>
              <w:ind w:left="0" w:leftChars="0" w:right="0"/>
              <w:jc w:val="center"/>
              <w:rPr>
                <w:rFonts w:hint="eastAsia" w:ascii="宋体" w:hAnsi="宋体" w:eastAsia="仿宋_GB2312" w:cs="仿宋_GB2312"/>
                <w:color w:val="auto"/>
                <w:spacing w:val="-6"/>
                <w:kern w:val="21"/>
                <w:sz w:val="28"/>
                <w:szCs w:val="28"/>
                <w:highlight w:val="none"/>
                <w:u w:val="none" w:color="auto"/>
                <w:lang w:val="en-US" w:eastAsia="zh-CN" w:bidi="ar-SA"/>
              </w:rPr>
            </w:pPr>
          </w:p>
        </w:tc>
      </w:tr>
      <w:tr w14:paraId="20C5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0F2D894E">
            <w:pPr>
              <w:adjustRightInd w:val="0"/>
              <w:snapToGrid w:val="0"/>
              <w:spacing w:line="360" w:lineRule="exact"/>
              <w:jc w:val="center"/>
              <w:rPr>
                <w:rFonts w:hint="eastAsia" w:ascii="宋体" w:hAnsi="宋体" w:eastAsia="仿宋_GB2312" w:cs="仿宋_GB2312"/>
                <w:color w:val="auto"/>
                <w:sz w:val="28"/>
                <w:szCs w:val="28"/>
                <w:highlight w:val="none"/>
                <w:u w:val="none" w:color="auto"/>
                <w:lang w:bidi="ar-SA"/>
              </w:rPr>
            </w:pPr>
          </w:p>
        </w:tc>
        <w:tc>
          <w:tcPr>
            <w:tcW w:w="1427" w:type="dxa"/>
            <w:vMerge w:val="continue"/>
            <w:vAlign w:val="center"/>
          </w:tcPr>
          <w:p w14:paraId="14C33AE0">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p>
        </w:tc>
        <w:tc>
          <w:tcPr>
            <w:tcW w:w="3570" w:type="dxa"/>
            <w:vAlign w:val="center"/>
          </w:tcPr>
          <w:p w14:paraId="6EABE5A3">
            <w:pPr>
              <w:overflowPunct w:val="0"/>
              <w:adjustRightInd w:val="0"/>
              <w:snapToGrid w:val="0"/>
              <w:spacing w:line="360" w:lineRule="exact"/>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b w:val="0"/>
                <w:bCs w:val="0"/>
                <w:color w:val="auto"/>
                <w:sz w:val="28"/>
                <w:szCs w:val="28"/>
                <w:u w:val="none" w:color="auto"/>
                <w:lang w:val="en-US" w:eastAsia="zh-CN"/>
              </w:rPr>
              <w:t>②</w:t>
            </w:r>
            <w:r>
              <w:rPr>
                <w:rFonts w:hint="eastAsia" w:ascii="宋体" w:hAnsi="宋体" w:eastAsia="仿宋_GB2312" w:cs="仿宋_GB2312"/>
                <w:color w:val="auto"/>
                <w:kern w:val="21"/>
                <w:sz w:val="28"/>
                <w:szCs w:val="28"/>
                <w:highlight w:val="none"/>
                <w:u w:val="none" w:color="auto"/>
                <w:lang w:val="en-US" w:eastAsia="zh-CN" w:bidi="ar-SA"/>
              </w:rPr>
              <w:t>将</w:t>
            </w:r>
            <w:r>
              <w:rPr>
                <w:rFonts w:hint="eastAsia" w:eastAsia="仿宋_GB2312" w:cs="仿宋_GB2312"/>
                <w:color w:val="auto"/>
                <w:kern w:val="21"/>
                <w:sz w:val="28"/>
                <w:szCs w:val="28"/>
                <w:highlight w:val="none"/>
                <w:u w:val="none" w:color="auto"/>
                <w:lang w:val="en-US" w:eastAsia="zh-CN" w:bidi="ar-SA"/>
              </w:rPr>
              <w:t>按图</w:t>
            </w:r>
            <w:r>
              <w:rPr>
                <w:rFonts w:hint="eastAsia" w:ascii="宋体" w:hAnsi="宋体" w:eastAsia="仿宋_GB2312" w:cs="仿宋_GB2312"/>
                <w:color w:val="auto"/>
                <w:kern w:val="21"/>
                <w:sz w:val="28"/>
                <w:szCs w:val="28"/>
                <w:highlight w:val="none"/>
                <w:u w:val="none" w:color="auto"/>
                <w:lang w:val="en-US" w:eastAsia="zh-CN" w:bidi="ar-SA"/>
              </w:rPr>
              <w:t>管控要求纳入乡村建设规划审核内容，</w:t>
            </w:r>
            <w:r>
              <w:rPr>
                <w:rFonts w:hint="eastAsia" w:eastAsia="仿宋_GB2312" w:cs="仿宋_GB2312"/>
                <w:color w:val="auto"/>
                <w:kern w:val="21"/>
                <w:sz w:val="28"/>
                <w:szCs w:val="28"/>
                <w:highlight w:val="none"/>
                <w:u w:val="none" w:color="auto"/>
                <w:lang w:val="en-US" w:eastAsia="zh-CN" w:bidi="ar-SA"/>
              </w:rPr>
              <w:t>严格审核</w:t>
            </w:r>
            <w:r>
              <w:rPr>
                <w:rFonts w:hint="eastAsia" w:ascii="宋体" w:hAnsi="宋体" w:eastAsia="仿宋_GB2312" w:cs="仿宋_GB2312"/>
                <w:color w:val="auto"/>
                <w:kern w:val="21"/>
                <w:sz w:val="28"/>
                <w:szCs w:val="28"/>
                <w:highlight w:val="none"/>
                <w:u w:val="none" w:color="auto"/>
                <w:lang w:val="en-US" w:eastAsia="zh-CN" w:bidi="ar-SA"/>
              </w:rPr>
              <w:t>出具《农村宅基地用地和建房验收意见》。</w:t>
            </w:r>
          </w:p>
        </w:tc>
        <w:tc>
          <w:tcPr>
            <w:tcW w:w="935" w:type="dxa"/>
            <w:vAlign w:val="center"/>
          </w:tcPr>
          <w:p w14:paraId="6A5BE766">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eastAsia="仿宋_GB2312" w:cs="仿宋_GB2312"/>
                <w:color w:val="auto"/>
                <w:kern w:val="21"/>
                <w:sz w:val="28"/>
                <w:szCs w:val="28"/>
                <w:highlight w:val="none"/>
                <w:u w:val="none" w:color="auto"/>
                <w:lang w:val="en-US" w:eastAsia="zh-CN" w:bidi="ar-SA"/>
              </w:rPr>
              <w:t>12</w:t>
            </w:r>
            <w:r>
              <w:rPr>
                <w:rFonts w:hint="eastAsia" w:ascii="宋体" w:hAnsi="宋体" w:eastAsia="仿宋_GB2312" w:cs="仿宋_GB2312"/>
                <w:color w:val="auto"/>
                <w:kern w:val="21"/>
                <w:sz w:val="28"/>
                <w:szCs w:val="28"/>
                <w:highlight w:val="none"/>
                <w:u w:val="none" w:color="auto"/>
                <w:lang w:val="en-US" w:eastAsia="zh-CN" w:bidi="ar-SA"/>
              </w:rPr>
              <w:t>月</w:t>
            </w:r>
          </w:p>
        </w:tc>
        <w:tc>
          <w:tcPr>
            <w:tcW w:w="915" w:type="dxa"/>
            <w:vAlign w:val="center"/>
          </w:tcPr>
          <w:p w14:paraId="6C40AC74">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市</w:t>
            </w:r>
            <w:r>
              <w:rPr>
                <w:rFonts w:hint="default" w:ascii="宋体" w:hAnsi="宋体" w:eastAsia="仿宋_GB2312" w:cs="仿宋_GB2312"/>
                <w:color w:val="auto"/>
                <w:spacing w:val="-6"/>
                <w:kern w:val="21"/>
                <w:sz w:val="28"/>
                <w:szCs w:val="28"/>
                <w:highlight w:val="none"/>
                <w:u w:val="none" w:color="auto"/>
                <w:lang w:val="en-US" w:eastAsia="zh-CN" w:bidi="ar-SA"/>
              </w:rPr>
              <w:t>自然资源局</w:t>
            </w:r>
          </w:p>
        </w:tc>
        <w:tc>
          <w:tcPr>
            <w:tcW w:w="1722" w:type="dxa"/>
            <w:gridSpan w:val="2"/>
            <w:vAlign w:val="center"/>
          </w:tcPr>
          <w:p w14:paraId="416294B4">
            <w:pPr>
              <w:overflowPunct w:val="0"/>
              <w:adjustRightInd w:val="0"/>
              <w:snapToGrid w:val="0"/>
              <w:spacing w:line="360" w:lineRule="exact"/>
              <w:jc w:val="center"/>
              <w:rPr>
                <w:rFonts w:hint="default" w:ascii="宋体" w:hAnsi="宋体" w:eastAsia="仿宋_GB2312" w:cs="仿宋_GB2312"/>
                <w:color w:val="auto"/>
                <w:spacing w:val="-6"/>
                <w:kern w:val="21"/>
                <w:sz w:val="28"/>
                <w:szCs w:val="28"/>
                <w:highlight w:val="none"/>
                <w:u w:val="none" w:color="auto"/>
                <w:lang w:val="en-US" w:eastAsia="zh-CN" w:bidi="ar-SA"/>
              </w:rPr>
            </w:pPr>
            <w:r>
              <w:rPr>
                <w:rFonts w:hint="default" w:ascii="宋体" w:hAnsi="宋体" w:eastAsia="仿宋_GB2312" w:cs="仿宋_GB2312"/>
                <w:color w:val="auto"/>
                <w:spacing w:val="-6"/>
                <w:kern w:val="21"/>
                <w:sz w:val="28"/>
                <w:szCs w:val="28"/>
                <w:highlight w:val="none"/>
                <w:u w:val="none" w:color="auto"/>
                <w:lang w:val="en-US" w:eastAsia="zh-CN" w:bidi="ar-SA"/>
              </w:rPr>
              <w:t>市</w:t>
            </w:r>
            <w:r>
              <w:rPr>
                <w:rFonts w:hint="eastAsia" w:ascii="宋体" w:hAnsi="宋体" w:eastAsia="仿宋_GB2312" w:cs="仿宋_GB2312"/>
                <w:color w:val="auto"/>
                <w:spacing w:val="-6"/>
                <w:kern w:val="21"/>
                <w:sz w:val="28"/>
                <w:szCs w:val="28"/>
                <w:highlight w:val="none"/>
                <w:u w:val="none" w:color="auto"/>
                <w:lang w:val="en-US" w:eastAsia="zh-CN" w:bidi="ar-SA"/>
              </w:rPr>
              <w:t>住建</w:t>
            </w:r>
            <w:r>
              <w:rPr>
                <w:rFonts w:hint="default" w:ascii="宋体" w:hAnsi="宋体" w:eastAsia="仿宋_GB2312" w:cs="仿宋_GB2312"/>
                <w:color w:val="auto"/>
                <w:spacing w:val="-6"/>
                <w:kern w:val="21"/>
                <w:sz w:val="28"/>
                <w:szCs w:val="28"/>
                <w:highlight w:val="none"/>
                <w:u w:val="none" w:color="auto"/>
                <w:lang w:val="en-US" w:eastAsia="zh-CN" w:bidi="ar-SA"/>
              </w:rPr>
              <w:t>局、</w:t>
            </w:r>
            <w:r>
              <w:rPr>
                <w:rFonts w:hint="eastAsia" w:ascii="宋体" w:hAnsi="宋体" w:eastAsia="仿宋_GB2312" w:cs="仿宋_GB2312"/>
                <w:color w:val="auto"/>
                <w:kern w:val="21"/>
                <w:sz w:val="28"/>
                <w:szCs w:val="28"/>
                <w:highlight w:val="none"/>
                <w:u w:val="none" w:color="auto"/>
                <w:lang w:bidi="ar-SA"/>
              </w:rPr>
              <w:t>农业农村局</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3F9A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7" w:type="dxa"/>
            <w:vMerge w:val="restart"/>
            <w:vAlign w:val="center"/>
          </w:tcPr>
          <w:p w14:paraId="5E4C391B">
            <w:pPr>
              <w:adjustRightInd w:val="0"/>
              <w:snapToGrid w:val="0"/>
              <w:spacing w:line="360" w:lineRule="exact"/>
              <w:jc w:val="center"/>
              <w:rPr>
                <w:rFonts w:hint="eastAsia" w:ascii="宋体" w:hAnsi="宋体" w:eastAsia="宋体" w:cs="Tahoma"/>
                <w:color w:val="auto"/>
                <w:kern w:val="0"/>
                <w:sz w:val="28"/>
                <w:szCs w:val="28"/>
                <w:highlight w:val="none"/>
                <w:u w:val="none" w:color="auto"/>
                <w:lang w:eastAsia="zh-CN" w:bidi="ar-SA"/>
              </w:rPr>
            </w:pPr>
            <w:r>
              <w:rPr>
                <w:rFonts w:hint="eastAsia" w:ascii="宋体" w:hAnsi="宋体" w:cs="Tahoma"/>
                <w:color w:val="auto"/>
                <w:kern w:val="0"/>
                <w:sz w:val="28"/>
                <w:szCs w:val="28"/>
                <w:highlight w:val="none"/>
                <w:u w:val="none" w:color="auto"/>
                <w:lang w:val="en-US" w:eastAsia="zh-CN" w:bidi="ar-SA"/>
              </w:rPr>
              <w:t>3</w:t>
            </w:r>
          </w:p>
        </w:tc>
        <w:tc>
          <w:tcPr>
            <w:tcW w:w="1427" w:type="dxa"/>
            <w:vMerge w:val="restart"/>
            <w:vAlign w:val="center"/>
          </w:tcPr>
          <w:p w14:paraId="50A2377A">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eastAsia="仿宋_GB2312" w:cs="仿宋_GB2312"/>
                <w:color w:val="auto"/>
                <w:kern w:val="21"/>
                <w:sz w:val="28"/>
                <w:szCs w:val="28"/>
                <w:highlight w:val="none"/>
                <w:u w:val="none" w:color="auto"/>
                <w:lang w:val="en-US" w:eastAsia="zh-CN" w:bidi="ar-SA"/>
              </w:rPr>
              <w:t>样板</w:t>
            </w:r>
            <w:r>
              <w:rPr>
                <w:rFonts w:hint="eastAsia" w:ascii="宋体" w:hAnsi="宋体" w:eastAsia="仿宋_GB2312" w:cs="仿宋_GB2312"/>
                <w:color w:val="auto"/>
                <w:kern w:val="21"/>
                <w:sz w:val="28"/>
                <w:szCs w:val="28"/>
                <w:highlight w:val="none"/>
                <w:u w:val="none" w:color="auto"/>
                <w:lang w:val="en-US" w:eastAsia="zh-CN" w:bidi="ar-SA"/>
              </w:rPr>
              <w:t>房建设</w:t>
            </w:r>
          </w:p>
        </w:tc>
        <w:tc>
          <w:tcPr>
            <w:tcW w:w="3570" w:type="dxa"/>
            <w:vAlign w:val="center"/>
          </w:tcPr>
          <w:p w14:paraId="55CC5839">
            <w:pPr>
              <w:overflowPunct w:val="0"/>
              <w:adjustRightInd w:val="0"/>
              <w:snapToGrid w:val="0"/>
              <w:spacing w:line="360" w:lineRule="exact"/>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b w:val="0"/>
                <w:bCs w:val="0"/>
                <w:color w:val="auto"/>
                <w:sz w:val="28"/>
                <w:szCs w:val="28"/>
                <w:u w:val="none" w:color="auto"/>
                <w:lang w:val="en-US" w:eastAsia="zh-CN"/>
              </w:rPr>
              <w:t>①</w:t>
            </w:r>
            <w:r>
              <w:rPr>
                <w:rFonts w:hint="eastAsia" w:ascii="宋体" w:hAnsi="宋体" w:eastAsia="仿宋_GB2312" w:cs="仿宋_GB2312"/>
                <w:color w:val="auto"/>
                <w:kern w:val="21"/>
                <w:sz w:val="28"/>
                <w:szCs w:val="28"/>
                <w:highlight w:val="none"/>
                <w:u w:val="none" w:color="auto"/>
                <w:lang w:val="en-US" w:eastAsia="zh-CN" w:bidi="ar-SA"/>
              </w:rPr>
              <w:t>各县（市、区）每年建成一幢</w:t>
            </w:r>
            <w:r>
              <w:rPr>
                <w:rFonts w:hint="eastAsia" w:ascii="宋体" w:hAnsi="宋体" w:eastAsia="仿宋_GB2312" w:cs="仿宋_GB2312"/>
                <w:strike w:val="0"/>
                <w:dstrike w:val="0"/>
                <w:color w:val="auto"/>
                <w:kern w:val="21"/>
                <w:sz w:val="28"/>
                <w:szCs w:val="28"/>
                <w:highlight w:val="none"/>
                <w:u w:val="none" w:color="auto"/>
                <w:lang w:val="en-US" w:eastAsia="zh-CN" w:bidi="ar-SA"/>
              </w:rPr>
              <w:t>样板</w:t>
            </w:r>
            <w:r>
              <w:rPr>
                <w:rFonts w:hint="eastAsia" w:ascii="宋体" w:hAnsi="宋体" w:eastAsia="仿宋_GB2312" w:cs="仿宋_GB2312"/>
                <w:color w:val="auto"/>
                <w:kern w:val="21"/>
                <w:sz w:val="28"/>
                <w:szCs w:val="28"/>
                <w:highlight w:val="none"/>
                <w:u w:val="none" w:color="auto"/>
                <w:lang w:val="en-US" w:eastAsia="zh-CN" w:bidi="ar-SA"/>
              </w:rPr>
              <w:t>房。</w:t>
            </w:r>
          </w:p>
        </w:tc>
        <w:tc>
          <w:tcPr>
            <w:tcW w:w="935" w:type="dxa"/>
            <w:vAlign w:val="center"/>
          </w:tcPr>
          <w:p w14:paraId="7CA50E0C">
            <w:pPr>
              <w:overflowPunct w:val="0"/>
              <w:adjustRightInd w:val="0"/>
              <w:snapToGrid w:val="0"/>
              <w:spacing w:line="360" w:lineRule="exact"/>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5</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5" w:type="dxa"/>
            <w:vMerge w:val="restart"/>
            <w:vAlign w:val="center"/>
          </w:tcPr>
          <w:p w14:paraId="4C6D6A09">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市</w:t>
            </w:r>
            <w:r>
              <w:rPr>
                <w:rFonts w:hint="default" w:ascii="宋体" w:hAnsi="宋体" w:eastAsia="仿宋_GB2312" w:cs="仿宋_GB2312"/>
                <w:color w:val="auto"/>
                <w:spacing w:val="-6"/>
                <w:kern w:val="21"/>
                <w:sz w:val="28"/>
                <w:szCs w:val="28"/>
                <w:highlight w:val="none"/>
                <w:u w:val="none" w:color="auto"/>
                <w:lang w:val="en-US" w:eastAsia="zh-CN" w:bidi="ar-SA"/>
              </w:rPr>
              <w:t>住建局</w:t>
            </w:r>
          </w:p>
        </w:tc>
        <w:tc>
          <w:tcPr>
            <w:tcW w:w="1722" w:type="dxa"/>
            <w:gridSpan w:val="2"/>
            <w:vMerge w:val="restart"/>
            <w:vAlign w:val="center"/>
          </w:tcPr>
          <w:p w14:paraId="67EFC043">
            <w:pPr>
              <w:overflowPunct w:val="0"/>
              <w:adjustRightInd w:val="0"/>
              <w:snapToGrid w:val="0"/>
              <w:spacing w:line="360" w:lineRule="exact"/>
              <w:jc w:val="center"/>
              <w:rPr>
                <w:rFonts w:hint="default" w:ascii="宋体" w:hAnsi="宋体" w:eastAsia="仿宋_GB2312" w:cs="仿宋_GB2312"/>
                <w:color w:val="auto"/>
                <w:spacing w:val="-6"/>
                <w:kern w:val="21"/>
                <w:sz w:val="28"/>
                <w:szCs w:val="28"/>
                <w:highlight w:val="none"/>
                <w:u w:val="none" w:color="auto"/>
                <w:lang w:val="en-US" w:bidi="ar-SA"/>
              </w:rPr>
            </w:pPr>
            <w:r>
              <w:rPr>
                <w:rFonts w:hint="default" w:ascii="宋体" w:hAnsi="宋体" w:eastAsia="仿宋_GB2312" w:cs="仿宋_GB2312"/>
                <w:color w:val="auto"/>
                <w:spacing w:val="-6"/>
                <w:kern w:val="21"/>
                <w:sz w:val="28"/>
                <w:szCs w:val="28"/>
                <w:highlight w:val="none"/>
                <w:u w:val="none" w:color="auto"/>
                <w:lang w:val="en-US" w:eastAsia="zh-CN" w:bidi="ar-SA"/>
              </w:rPr>
              <w:t>自然资源局</w:t>
            </w:r>
            <w:r>
              <w:rPr>
                <w:rFonts w:hint="eastAsia" w:ascii="宋体" w:hAnsi="宋体" w:eastAsia="仿宋_GB2312" w:cs="仿宋_GB2312"/>
                <w:color w:val="auto"/>
                <w:spacing w:val="-6"/>
                <w:kern w:val="21"/>
                <w:sz w:val="28"/>
                <w:szCs w:val="28"/>
                <w:highlight w:val="none"/>
                <w:u w:val="none" w:color="auto"/>
                <w:lang w:val="en-US" w:eastAsia="zh-CN" w:bidi="ar-SA"/>
              </w:rPr>
              <w:t>、</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194A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7" w:type="dxa"/>
            <w:vMerge w:val="continue"/>
            <w:vAlign w:val="center"/>
          </w:tcPr>
          <w:p w14:paraId="7C3177F0">
            <w:pPr>
              <w:adjustRightInd w:val="0"/>
              <w:snapToGrid w:val="0"/>
              <w:spacing w:line="360" w:lineRule="exact"/>
              <w:jc w:val="center"/>
              <w:rPr>
                <w:rFonts w:hint="eastAsia" w:ascii="宋体" w:hAnsi="宋体" w:cs="Tahoma"/>
                <w:color w:val="auto"/>
                <w:kern w:val="0"/>
                <w:sz w:val="28"/>
                <w:szCs w:val="28"/>
                <w:highlight w:val="none"/>
                <w:u w:val="none" w:color="auto"/>
                <w:lang w:bidi="ar-SA"/>
              </w:rPr>
            </w:pPr>
          </w:p>
        </w:tc>
        <w:tc>
          <w:tcPr>
            <w:tcW w:w="1427" w:type="dxa"/>
            <w:vMerge w:val="continue"/>
            <w:vAlign w:val="center"/>
          </w:tcPr>
          <w:p w14:paraId="7CE2996E">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val="en-US" w:eastAsia="zh-CN" w:bidi="ar-SA"/>
              </w:rPr>
            </w:pPr>
          </w:p>
        </w:tc>
        <w:tc>
          <w:tcPr>
            <w:tcW w:w="3570" w:type="dxa"/>
            <w:vAlign w:val="center"/>
          </w:tcPr>
          <w:p w14:paraId="0FF01241">
            <w:pPr>
              <w:overflowPunct w:val="0"/>
              <w:adjustRightInd w:val="0"/>
              <w:snapToGrid w:val="0"/>
              <w:spacing w:line="360" w:lineRule="exact"/>
              <w:rPr>
                <w:rFonts w:hint="eastAsia"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b w:val="0"/>
                <w:bCs w:val="0"/>
                <w:color w:val="auto"/>
                <w:sz w:val="28"/>
                <w:szCs w:val="28"/>
                <w:u w:val="none" w:color="auto"/>
                <w:lang w:val="en-US" w:eastAsia="zh-CN"/>
              </w:rPr>
              <w:t>②</w:t>
            </w:r>
            <w:r>
              <w:rPr>
                <w:rFonts w:hint="eastAsia" w:ascii="宋体" w:hAnsi="宋体" w:eastAsia="仿宋_GB2312" w:cs="仿宋_GB2312"/>
                <w:color w:val="auto"/>
                <w:kern w:val="21"/>
                <w:sz w:val="28"/>
                <w:szCs w:val="28"/>
                <w:highlight w:val="none"/>
                <w:u w:val="none" w:color="auto"/>
                <w:lang w:val="en-US" w:eastAsia="zh-CN" w:bidi="ar-SA"/>
              </w:rPr>
              <w:t>每年总结</w:t>
            </w:r>
            <w:r>
              <w:rPr>
                <w:rFonts w:hint="eastAsia" w:eastAsia="仿宋_GB2312" w:cs="仿宋_GB2312"/>
                <w:color w:val="auto"/>
                <w:kern w:val="21"/>
                <w:sz w:val="28"/>
                <w:szCs w:val="28"/>
                <w:highlight w:val="none"/>
                <w:u w:val="none" w:color="auto"/>
                <w:lang w:val="en-US" w:eastAsia="zh-CN" w:bidi="ar-SA"/>
              </w:rPr>
              <w:t>样板房</w:t>
            </w:r>
            <w:r>
              <w:rPr>
                <w:rFonts w:hint="eastAsia" w:ascii="宋体" w:hAnsi="宋体" w:eastAsia="仿宋_GB2312" w:cs="仿宋_GB2312"/>
                <w:color w:val="auto"/>
                <w:kern w:val="21"/>
                <w:sz w:val="28"/>
                <w:szCs w:val="28"/>
                <w:highlight w:val="none"/>
                <w:u w:val="none" w:color="auto"/>
                <w:lang w:val="en-US" w:eastAsia="zh-CN" w:bidi="ar-SA"/>
              </w:rPr>
              <w:t>不足</w:t>
            </w:r>
            <w:r>
              <w:rPr>
                <w:rFonts w:hint="eastAsia" w:eastAsia="仿宋_GB2312" w:cs="仿宋_GB2312"/>
                <w:color w:val="auto"/>
                <w:kern w:val="21"/>
                <w:sz w:val="28"/>
                <w:szCs w:val="28"/>
                <w:highlight w:val="none"/>
                <w:u w:val="none" w:color="auto"/>
                <w:lang w:val="en-US" w:eastAsia="zh-CN" w:bidi="ar-SA"/>
              </w:rPr>
              <w:t>，</w:t>
            </w:r>
            <w:r>
              <w:rPr>
                <w:rFonts w:hint="eastAsia" w:ascii="宋体" w:hAnsi="宋体" w:eastAsia="仿宋_GB2312" w:cs="仿宋_GB2312"/>
                <w:color w:val="auto"/>
                <w:kern w:val="21"/>
                <w:sz w:val="28"/>
                <w:szCs w:val="28"/>
                <w:highlight w:val="none"/>
                <w:u w:val="none" w:color="auto"/>
                <w:lang w:val="en-US" w:eastAsia="zh-CN" w:bidi="ar-SA"/>
              </w:rPr>
              <w:t>在次年建设的</w:t>
            </w:r>
            <w:r>
              <w:rPr>
                <w:rFonts w:hint="eastAsia" w:eastAsia="仿宋_GB2312" w:cs="仿宋_GB2312"/>
                <w:color w:val="auto"/>
                <w:kern w:val="21"/>
                <w:sz w:val="28"/>
                <w:szCs w:val="28"/>
                <w:highlight w:val="none"/>
                <w:u w:val="none" w:color="auto"/>
                <w:lang w:val="en-US" w:eastAsia="zh-CN" w:bidi="ar-SA"/>
              </w:rPr>
              <w:t>样板</w:t>
            </w:r>
            <w:r>
              <w:rPr>
                <w:rFonts w:hint="eastAsia" w:ascii="宋体" w:hAnsi="宋体" w:eastAsia="仿宋_GB2312" w:cs="仿宋_GB2312"/>
                <w:color w:val="auto"/>
                <w:kern w:val="21"/>
                <w:sz w:val="28"/>
                <w:szCs w:val="28"/>
                <w:highlight w:val="none"/>
                <w:u w:val="none" w:color="auto"/>
                <w:lang w:val="en-US" w:eastAsia="zh-CN" w:bidi="ar-SA"/>
              </w:rPr>
              <w:t>房中优化提升，同步完善建房图集。</w:t>
            </w:r>
          </w:p>
        </w:tc>
        <w:tc>
          <w:tcPr>
            <w:tcW w:w="935" w:type="dxa"/>
            <w:vAlign w:val="center"/>
          </w:tcPr>
          <w:p w14:paraId="355C824A">
            <w:pPr>
              <w:overflowPunct w:val="0"/>
              <w:adjustRightInd w:val="0"/>
              <w:snapToGrid w:val="0"/>
              <w:spacing w:line="360" w:lineRule="exact"/>
              <w:ind w:left="0" w:leftChars="0" w:right="0"/>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eastAsia="仿宋_GB2312" w:cs="仿宋_GB2312"/>
                <w:color w:val="auto"/>
                <w:kern w:val="21"/>
                <w:sz w:val="28"/>
                <w:szCs w:val="28"/>
                <w:highlight w:val="none"/>
                <w:u w:val="none" w:color="auto"/>
                <w:lang w:val="en-US" w:eastAsia="zh-CN" w:bidi="ar-SA"/>
              </w:rPr>
              <w:t>6月</w:t>
            </w:r>
          </w:p>
        </w:tc>
        <w:tc>
          <w:tcPr>
            <w:tcW w:w="915" w:type="dxa"/>
            <w:vMerge w:val="continue"/>
            <w:vAlign w:val="center"/>
          </w:tcPr>
          <w:p w14:paraId="1E6CF3DA">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p>
        </w:tc>
        <w:tc>
          <w:tcPr>
            <w:tcW w:w="1722" w:type="dxa"/>
            <w:gridSpan w:val="2"/>
            <w:vMerge w:val="continue"/>
            <w:vAlign w:val="center"/>
          </w:tcPr>
          <w:p w14:paraId="5894AB46">
            <w:pPr>
              <w:overflowPunct w:val="0"/>
              <w:adjustRightInd w:val="0"/>
              <w:snapToGrid w:val="0"/>
              <w:spacing w:line="360" w:lineRule="exact"/>
              <w:jc w:val="center"/>
              <w:rPr>
                <w:rFonts w:hint="default" w:ascii="宋体" w:hAnsi="宋体" w:eastAsia="仿宋_GB2312" w:cs="仿宋_GB2312"/>
                <w:color w:val="auto"/>
                <w:spacing w:val="-6"/>
                <w:kern w:val="21"/>
                <w:sz w:val="28"/>
                <w:szCs w:val="28"/>
                <w:highlight w:val="none"/>
                <w:u w:val="none" w:color="auto"/>
                <w:lang w:val="en-US" w:eastAsia="zh-CN" w:bidi="ar-SA"/>
              </w:rPr>
            </w:pPr>
          </w:p>
        </w:tc>
      </w:tr>
      <w:tr w14:paraId="1BAC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537" w:type="dxa"/>
            <w:vAlign w:val="center"/>
          </w:tcPr>
          <w:p w14:paraId="11B4A13E">
            <w:pPr>
              <w:adjustRightInd w:val="0"/>
              <w:snapToGrid w:val="0"/>
              <w:spacing w:line="360" w:lineRule="exact"/>
              <w:jc w:val="center"/>
              <w:rPr>
                <w:rFonts w:hint="eastAsia" w:ascii="宋体" w:hAnsi="宋体" w:eastAsia="宋体" w:cs="Tahoma"/>
                <w:color w:val="auto"/>
                <w:kern w:val="0"/>
                <w:sz w:val="28"/>
                <w:szCs w:val="28"/>
                <w:highlight w:val="none"/>
                <w:u w:val="none" w:color="auto"/>
                <w:lang w:eastAsia="zh-CN" w:bidi="ar-SA"/>
              </w:rPr>
            </w:pPr>
            <w:r>
              <w:rPr>
                <w:rFonts w:hint="eastAsia" w:ascii="宋体" w:hAnsi="宋体" w:cs="Tahoma"/>
                <w:color w:val="auto"/>
                <w:kern w:val="0"/>
                <w:sz w:val="28"/>
                <w:szCs w:val="28"/>
                <w:highlight w:val="none"/>
                <w:u w:val="none" w:color="auto"/>
                <w:lang w:val="en-US" w:eastAsia="zh-CN" w:bidi="ar-SA"/>
              </w:rPr>
              <w:t>4</w:t>
            </w:r>
          </w:p>
        </w:tc>
        <w:tc>
          <w:tcPr>
            <w:tcW w:w="1427" w:type="dxa"/>
            <w:vAlign w:val="center"/>
          </w:tcPr>
          <w:p w14:paraId="2DA05FD2">
            <w:pPr>
              <w:overflowPunct w:val="0"/>
              <w:adjustRightInd w:val="0"/>
              <w:snapToGrid w:val="0"/>
              <w:spacing w:line="360" w:lineRule="exact"/>
              <w:jc w:val="center"/>
              <w:rPr>
                <w:rFonts w:hint="default" w:ascii="宋体" w:hAnsi="宋体" w:eastAsia="仿宋_GB2312" w:cs="仿宋_GB2312"/>
                <w:color w:val="auto"/>
                <w:kern w:val="21"/>
                <w:sz w:val="28"/>
                <w:szCs w:val="28"/>
                <w:highlight w:val="none"/>
                <w:u w:val="none" w:color="auto"/>
                <w:lang w:val="en-US" w:eastAsia="zh-CN" w:bidi="ar-SA"/>
              </w:rPr>
            </w:pPr>
            <w:r>
              <w:rPr>
                <w:rFonts w:hint="default" w:ascii="宋体" w:hAnsi="宋体" w:eastAsia="仿宋_GB2312" w:cs="仿宋_GB2312"/>
                <w:color w:val="auto"/>
                <w:kern w:val="21"/>
                <w:sz w:val="28"/>
                <w:szCs w:val="28"/>
                <w:highlight w:val="none"/>
                <w:u w:val="none" w:color="auto"/>
                <w:lang w:val="en-US" w:eastAsia="zh-CN" w:bidi="ar-SA"/>
              </w:rPr>
              <w:t>存量裸房整治</w:t>
            </w:r>
          </w:p>
        </w:tc>
        <w:tc>
          <w:tcPr>
            <w:tcW w:w="3570" w:type="dxa"/>
            <w:vAlign w:val="center"/>
          </w:tcPr>
          <w:p w14:paraId="1DEBC17D">
            <w:pPr>
              <w:overflowPunct w:val="0"/>
              <w:adjustRightInd w:val="0"/>
              <w:snapToGrid w:val="0"/>
              <w:spacing w:line="360" w:lineRule="exact"/>
              <w:rPr>
                <w:rFonts w:hint="default" w:ascii="宋体" w:hAnsi="宋体" w:eastAsia="仿宋_GB2312" w:cs="仿宋_GB2312"/>
                <w:color w:val="auto"/>
                <w:kern w:val="21"/>
                <w:sz w:val="28"/>
                <w:szCs w:val="28"/>
                <w:highlight w:val="none"/>
                <w:u w:val="none" w:color="auto"/>
                <w:lang w:val="en-US" w:eastAsia="zh-CN" w:bidi="ar-SA"/>
              </w:rPr>
            </w:pPr>
            <w:r>
              <w:rPr>
                <w:rFonts w:hint="default" w:ascii="宋体" w:hAnsi="宋体" w:eastAsia="仿宋_GB2312" w:cs="仿宋_GB2312"/>
                <w:color w:val="auto"/>
                <w:kern w:val="21"/>
                <w:sz w:val="28"/>
                <w:szCs w:val="28"/>
                <w:highlight w:val="none"/>
                <w:u w:val="none" w:color="auto"/>
                <w:lang w:val="en-US" w:eastAsia="zh-CN" w:bidi="ar-SA"/>
              </w:rPr>
              <w:t>统筹对存量裸房进行房屋立面、屋顶等局部改造完善，2025年全市完成裸房整治2139栋，</w:t>
            </w:r>
            <w:r>
              <w:rPr>
                <w:rFonts w:hint="eastAsia" w:ascii="宋体" w:hAnsi="宋体" w:eastAsia="仿宋_GB2312" w:cs="仿宋_GB2312"/>
                <w:color w:val="auto"/>
                <w:kern w:val="21"/>
                <w:sz w:val="28"/>
                <w:szCs w:val="28"/>
                <w:highlight w:val="none"/>
                <w:u w:val="none" w:color="auto"/>
                <w:lang w:val="en-US" w:eastAsia="zh-CN" w:bidi="ar-SA"/>
              </w:rPr>
              <w:t>2026年</w:t>
            </w:r>
            <w:r>
              <w:rPr>
                <w:rFonts w:hint="default" w:ascii="宋体" w:hAnsi="宋体" w:eastAsia="仿宋_GB2312" w:cs="仿宋_GB2312"/>
                <w:color w:val="auto"/>
                <w:kern w:val="21"/>
                <w:sz w:val="28"/>
                <w:szCs w:val="28"/>
                <w:highlight w:val="none"/>
                <w:u w:val="none" w:color="auto"/>
                <w:lang w:val="en-US" w:eastAsia="zh-CN" w:bidi="ar-SA"/>
              </w:rPr>
              <w:t>逐步消除</w:t>
            </w:r>
            <w:r>
              <w:rPr>
                <w:rFonts w:hint="eastAsia" w:ascii="宋体" w:hAnsi="宋体" w:eastAsia="仿宋_GB2312" w:cs="仿宋_GB2312"/>
                <w:color w:val="auto"/>
                <w:kern w:val="21"/>
                <w:sz w:val="28"/>
                <w:szCs w:val="28"/>
                <w:highlight w:val="none"/>
                <w:u w:val="none" w:color="auto"/>
                <w:lang w:val="en-US" w:eastAsia="zh-CN" w:bidi="ar-SA"/>
              </w:rPr>
              <w:t>存量裸房。</w:t>
            </w:r>
          </w:p>
        </w:tc>
        <w:tc>
          <w:tcPr>
            <w:tcW w:w="935" w:type="dxa"/>
            <w:vAlign w:val="center"/>
          </w:tcPr>
          <w:p w14:paraId="68ECE708">
            <w:pPr>
              <w:overflowPunct w:val="0"/>
              <w:adjustRightInd w:val="0"/>
              <w:snapToGrid w:val="0"/>
              <w:spacing w:line="360" w:lineRule="exact"/>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12月</w:t>
            </w:r>
          </w:p>
        </w:tc>
        <w:tc>
          <w:tcPr>
            <w:tcW w:w="915" w:type="dxa"/>
            <w:vMerge w:val="continue"/>
            <w:vAlign w:val="center"/>
          </w:tcPr>
          <w:p w14:paraId="0D8BFA93">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722" w:type="dxa"/>
            <w:gridSpan w:val="2"/>
            <w:vAlign w:val="center"/>
          </w:tcPr>
          <w:p w14:paraId="1FC6490F">
            <w:pPr>
              <w:overflowPunct w:val="0"/>
              <w:adjustRightInd w:val="0"/>
              <w:snapToGrid w:val="0"/>
              <w:spacing w:line="360" w:lineRule="exact"/>
              <w:jc w:val="center"/>
              <w:rPr>
                <w:rFonts w:ascii="宋体" w:hAnsi="宋体" w:eastAsia="仿宋_GB2312" w:cs="仿宋_GB2312"/>
                <w:color w:val="auto"/>
                <w:spacing w:val="-6"/>
                <w:kern w:val="21"/>
                <w:sz w:val="28"/>
                <w:szCs w:val="28"/>
                <w:highlight w:val="none"/>
                <w:u w:val="none" w:color="auto"/>
                <w:lang w:bidi="ar-SA"/>
              </w:rPr>
            </w:pPr>
            <w:r>
              <w:rPr>
                <w:rFonts w:hint="default" w:ascii="宋体" w:hAnsi="宋体" w:eastAsia="仿宋_GB2312" w:cs="仿宋_GB2312"/>
                <w:color w:val="auto"/>
                <w:spacing w:val="-6"/>
                <w:kern w:val="21"/>
                <w:sz w:val="28"/>
                <w:szCs w:val="28"/>
                <w:highlight w:val="none"/>
                <w:u w:val="none" w:color="auto"/>
                <w:lang w:val="en-US" w:eastAsia="zh-CN" w:bidi="ar-SA"/>
              </w:rPr>
              <w:t>自然资源局、</w:t>
            </w:r>
            <w:r>
              <w:rPr>
                <w:rFonts w:hint="eastAsia" w:ascii="宋体" w:hAnsi="宋体" w:eastAsia="仿宋_GB2312" w:cs="仿宋_GB2312"/>
                <w:color w:val="auto"/>
                <w:kern w:val="21"/>
                <w:sz w:val="28"/>
                <w:szCs w:val="28"/>
                <w:highlight w:val="none"/>
                <w:u w:val="none" w:color="auto"/>
                <w:lang w:bidi="ar-SA"/>
              </w:rPr>
              <w:t>农业农村局</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r w14:paraId="5EED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537" w:type="dxa"/>
            <w:vAlign w:val="center"/>
          </w:tcPr>
          <w:p w14:paraId="75F40386">
            <w:pPr>
              <w:adjustRightInd w:val="0"/>
              <w:snapToGrid w:val="0"/>
              <w:spacing w:line="360" w:lineRule="exact"/>
              <w:jc w:val="center"/>
              <w:rPr>
                <w:rFonts w:hint="eastAsia" w:ascii="宋体" w:hAnsi="宋体" w:eastAsia="宋体" w:cs="Tahoma"/>
                <w:color w:val="auto"/>
                <w:kern w:val="0"/>
                <w:sz w:val="28"/>
                <w:szCs w:val="28"/>
                <w:highlight w:val="none"/>
                <w:u w:val="none" w:color="auto"/>
                <w:lang w:val="en-US" w:eastAsia="zh-CN" w:bidi="ar-SA"/>
              </w:rPr>
            </w:pPr>
            <w:r>
              <w:rPr>
                <w:rFonts w:hint="eastAsia" w:ascii="宋体" w:hAnsi="宋体" w:cs="Tahoma"/>
                <w:color w:val="auto"/>
                <w:kern w:val="0"/>
                <w:sz w:val="28"/>
                <w:szCs w:val="28"/>
                <w:highlight w:val="none"/>
                <w:u w:val="none" w:color="auto"/>
                <w:lang w:val="en-US" w:eastAsia="zh-CN" w:bidi="ar-SA"/>
              </w:rPr>
              <w:t>5</w:t>
            </w:r>
          </w:p>
        </w:tc>
        <w:tc>
          <w:tcPr>
            <w:tcW w:w="1427" w:type="dxa"/>
            <w:vAlign w:val="center"/>
          </w:tcPr>
          <w:p w14:paraId="4FC5B2EA">
            <w:pPr>
              <w:overflowPunct w:val="0"/>
              <w:adjustRightInd w:val="0"/>
              <w:snapToGrid w:val="0"/>
              <w:spacing w:line="360" w:lineRule="exact"/>
              <w:jc w:val="center"/>
              <w:rPr>
                <w:rFonts w:hint="default" w:ascii="宋体" w:hAnsi="宋体" w:eastAsia="仿宋_GB2312" w:cs="仿宋_GB2312"/>
                <w:color w:val="auto"/>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val="en-US" w:eastAsia="zh-CN" w:bidi="ar-SA"/>
              </w:rPr>
              <w:t>加强业务指导和培训</w:t>
            </w:r>
          </w:p>
        </w:tc>
        <w:tc>
          <w:tcPr>
            <w:tcW w:w="3570" w:type="dxa"/>
            <w:vAlign w:val="center"/>
          </w:tcPr>
          <w:p w14:paraId="261D6920">
            <w:pPr>
              <w:overflowPunct w:val="0"/>
              <w:adjustRightInd w:val="0"/>
              <w:snapToGrid w:val="0"/>
              <w:spacing w:line="360" w:lineRule="exact"/>
              <w:rPr>
                <w:rFonts w:hint="default" w:ascii="宋体" w:hAnsi="宋体" w:eastAsia="仿宋_GB2312" w:cs="仿宋_GB2312"/>
                <w:color w:val="auto"/>
                <w:kern w:val="21"/>
                <w:sz w:val="28"/>
                <w:szCs w:val="28"/>
                <w:highlight w:val="none"/>
                <w:u w:val="none" w:color="auto"/>
                <w:lang w:val="en-US" w:eastAsia="zh-CN" w:bidi="ar-SA"/>
              </w:rPr>
            </w:pPr>
            <w:r>
              <w:rPr>
                <w:rFonts w:hint="default" w:ascii="宋体" w:hAnsi="宋体" w:eastAsia="仿宋_GB2312" w:cs="仿宋_GB2312"/>
                <w:color w:val="auto"/>
                <w:kern w:val="21"/>
                <w:sz w:val="28"/>
                <w:szCs w:val="28"/>
                <w:highlight w:val="none"/>
                <w:u w:val="none" w:color="auto"/>
                <w:lang w:val="en-US" w:eastAsia="zh-CN" w:bidi="ar-SA"/>
              </w:rPr>
              <w:t>组织技术人员下乡、开展业务培训，及时宣传解读、指导建立乡村建筑风貌管控的机制措施</w:t>
            </w:r>
          </w:p>
        </w:tc>
        <w:tc>
          <w:tcPr>
            <w:tcW w:w="935" w:type="dxa"/>
            <w:vAlign w:val="center"/>
          </w:tcPr>
          <w:p w14:paraId="19131422">
            <w:pPr>
              <w:overflowPunct w:val="0"/>
              <w:adjustRightInd w:val="0"/>
              <w:snapToGrid w:val="0"/>
              <w:spacing w:line="360" w:lineRule="exact"/>
              <w:jc w:val="center"/>
              <w:rPr>
                <w:rFonts w:hint="eastAsia" w:ascii="宋体" w:hAnsi="宋体" w:eastAsia="仿宋_GB2312" w:cs="仿宋_GB2312"/>
                <w:color w:val="auto"/>
                <w:kern w:val="21"/>
                <w:sz w:val="28"/>
                <w:szCs w:val="28"/>
                <w:highlight w:val="none"/>
                <w:u w:val="none" w:color="auto"/>
                <w:lang w:bidi="ar-SA"/>
              </w:rPr>
            </w:pPr>
            <w:r>
              <w:rPr>
                <w:rFonts w:hint="eastAsia" w:ascii="宋体" w:hAnsi="宋体" w:eastAsia="仿宋_GB2312" w:cs="仿宋_GB2312"/>
                <w:color w:val="auto"/>
                <w:kern w:val="21"/>
                <w:sz w:val="28"/>
                <w:szCs w:val="28"/>
                <w:highlight w:val="none"/>
                <w:u w:val="none" w:color="auto"/>
                <w:lang w:bidi="ar-SA"/>
              </w:rPr>
              <w:t>202</w:t>
            </w:r>
            <w:r>
              <w:rPr>
                <w:rFonts w:hint="eastAsia" w:ascii="宋体" w:hAnsi="宋体" w:eastAsia="仿宋_GB2312" w:cs="仿宋_GB2312"/>
                <w:color w:val="auto"/>
                <w:kern w:val="21"/>
                <w:sz w:val="28"/>
                <w:szCs w:val="28"/>
                <w:highlight w:val="none"/>
                <w:u w:val="none" w:color="auto"/>
                <w:lang w:val="en-US" w:eastAsia="zh-CN" w:bidi="ar-SA"/>
              </w:rPr>
              <w:t>6</w:t>
            </w:r>
            <w:r>
              <w:rPr>
                <w:rFonts w:hint="eastAsia" w:ascii="宋体" w:hAnsi="宋体" w:eastAsia="仿宋_GB2312" w:cs="仿宋_GB2312"/>
                <w:color w:val="auto"/>
                <w:kern w:val="21"/>
                <w:sz w:val="28"/>
                <w:szCs w:val="28"/>
                <w:highlight w:val="none"/>
                <w:u w:val="none" w:color="auto"/>
                <w:lang w:bidi="ar-SA"/>
              </w:rPr>
              <w:t>年</w:t>
            </w:r>
            <w:r>
              <w:rPr>
                <w:rFonts w:hint="eastAsia" w:ascii="宋体" w:hAnsi="宋体" w:eastAsia="仿宋_GB2312" w:cs="仿宋_GB2312"/>
                <w:color w:val="auto"/>
                <w:kern w:val="21"/>
                <w:sz w:val="28"/>
                <w:szCs w:val="28"/>
                <w:highlight w:val="none"/>
                <w:u w:val="none" w:color="auto"/>
                <w:lang w:val="en-US" w:eastAsia="zh-CN" w:bidi="ar-SA"/>
              </w:rPr>
              <w:t>12</w:t>
            </w:r>
            <w:r>
              <w:rPr>
                <w:rFonts w:hint="eastAsia" w:ascii="宋体" w:hAnsi="宋体" w:eastAsia="仿宋_GB2312" w:cs="仿宋_GB2312"/>
                <w:color w:val="auto"/>
                <w:kern w:val="21"/>
                <w:sz w:val="28"/>
                <w:szCs w:val="28"/>
                <w:highlight w:val="none"/>
                <w:u w:val="none" w:color="auto"/>
                <w:lang w:bidi="ar-SA"/>
              </w:rPr>
              <w:t>月</w:t>
            </w:r>
          </w:p>
        </w:tc>
        <w:tc>
          <w:tcPr>
            <w:tcW w:w="915" w:type="dxa"/>
            <w:vMerge w:val="continue"/>
            <w:vAlign w:val="center"/>
          </w:tcPr>
          <w:p w14:paraId="47264642">
            <w:pPr>
              <w:overflowPunct w:val="0"/>
              <w:adjustRightInd w:val="0"/>
              <w:snapToGrid w:val="0"/>
              <w:spacing w:line="360" w:lineRule="exact"/>
              <w:jc w:val="center"/>
              <w:rPr>
                <w:rFonts w:ascii="宋体" w:hAnsi="宋体" w:eastAsia="仿宋_GB2312" w:cs="仿宋_GB2312"/>
                <w:color w:val="auto"/>
                <w:kern w:val="21"/>
                <w:sz w:val="28"/>
                <w:szCs w:val="28"/>
                <w:highlight w:val="none"/>
                <w:u w:val="none" w:color="auto"/>
                <w:lang w:bidi="ar-SA"/>
              </w:rPr>
            </w:pPr>
          </w:p>
        </w:tc>
        <w:tc>
          <w:tcPr>
            <w:tcW w:w="1722" w:type="dxa"/>
            <w:gridSpan w:val="2"/>
            <w:vAlign w:val="center"/>
          </w:tcPr>
          <w:p w14:paraId="12D99C44">
            <w:pPr>
              <w:overflowPunct w:val="0"/>
              <w:adjustRightInd w:val="0"/>
              <w:snapToGrid w:val="0"/>
              <w:spacing w:line="360" w:lineRule="exact"/>
              <w:jc w:val="center"/>
              <w:rPr>
                <w:rFonts w:hint="default" w:ascii="宋体" w:hAnsi="宋体" w:eastAsia="仿宋_GB2312" w:cs="仿宋_GB2312"/>
                <w:color w:val="auto"/>
                <w:spacing w:val="-6"/>
                <w:kern w:val="21"/>
                <w:sz w:val="28"/>
                <w:szCs w:val="28"/>
                <w:highlight w:val="none"/>
                <w:u w:val="none" w:color="auto"/>
                <w:lang w:val="en-US" w:eastAsia="zh-CN" w:bidi="ar-SA"/>
              </w:rPr>
            </w:pPr>
            <w:r>
              <w:rPr>
                <w:rFonts w:hint="eastAsia" w:ascii="宋体" w:hAnsi="宋体" w:eastAsia="仿宋_GB2312" w:cs="仿宋_GB2312"/>
                <w:color w:val="auto"/>
                <w:kern w:val="21"/>
                <w:sz w:val="28"/>
                <w:szCs w:val="28"/>
                <w:highlight w:val="none"/>
                <w:u w:val="none" w:color="auto"/>
                <w:lang w:bidi="ar-SA"/>
              </w:rPr>
              <w:t>市</w:t>
            </w:r>
            <w:r>
              <w:rPr>
                <w:rFonts w:hint="default" w:ascii="宋体" w:hAnsi="宋体" w:eastAsia="仿宋_GB2312" w:cs="仿宋_GB2312"/>
                <w:color w:val="auto"/>
                <w:spacing w:val="-6"/>
                <w:kern w:val="21"/>
                <w:sz w:val="28"/>
                <w:szCs w:val="28"/>
                <w:highlight w:val="none"/>
                <w:u w:val="none" w:color="auto"/>
                <w:lang w:val="en-US" w:eastAsia="zh-CN" w:bidi="ar-SA"/>
              </w:rPr>
              <w:t>自然资源局、</w:t>
            </w:r>
            <w:r>
              <w:rPr>
                <w:rFonts w:hint="eastAsia" w:ascii="宋体" w:hAnsi="宋体" w:eastAsia="仿宋_GB2312" w:cs="仿宋_GB2312"/>
                <w:color w:val="auto"/>
                <w:kern w:val="21"/>
                <w:sz w:val="28"/>
                <w:szCs w:val="28"/>
                <w:highlight w:val="none"/>
                <w:u w:val="none" w:color="auto"/>
                <w:lang w:bidi="ar-SA"/>
              </w:rPr>
              <w:t>农业农村局</w:t>
            </w:r>
            <w:r>
              <w:rPr>
                <w:rFonts w:hint="default" w:ascii="宋体" w:hAnsi="宋体" w:eastAsia="仿宋_GB2312" w:cs="仿宋_GB2312"/>
                <w:color w:val="auto"/>
                <w:spacing w:val="-6"/>
                <w:kern w:val="21"/>
                <w:sz w:val="28"/>
                <w:szCs w:val="28"/>
                <w:highlight w:val="none"/>
                <w:u w:val="none" w:color="auto"/>
                <w:lang w:val="en-US" w:eastAsia="zh-CN" w:bidi="ar-SA"/>
              </w:rPr>
              <w:t>、各县（市、区）人民政府</w:t>
            </w:r>
          </w:p>
        </w:tc>
      </w:tr>
    </w:tbl>
    <w:p w14:paraId="0D7B6FEA">
      <w:pPr>
        <w:rPr>
          <w:rFonts w:hint="eastAsia" w:ascii="宋体" w:hAnsi="宋体"/>
          <w:color w:val="auto"/>
          <w:u w:val="none" w:color="auto"/>
          <w:lang w:val="en-US" w:eastAsia="zh-CN"/>
        </w:rPr>
      </w:pPr>
    </w:p>
    <w:bookmarkEnd w:id="4"/>
    <w:sectPr>
      <w:footerReference r:id="rId10"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JhengHei">
    <w:panose1 w:val="020B0604030504040204"/>
    <w:charset w:val="88"/>
    <w:family w:val="auto"/>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CED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A02104">
                          <w:pPr>
                            <w:pStyle w:val="6"/>
                            <w:keepNext w:val="0"/>
                            <w:keepLines w:val="0"/>
                            <w:pageBreakBefore w:val="0"/>
                            <w:widowControl w:val="0"/>
                            <w:kinsoku/>
                            <w:wordWrap/>
                            <w:overflowPunct/>
                            <w:topLinePunct w:val="0"/>
                            <w:bidi w:val="0"/>
                            <w:adjustRightInd/>
                            <w:snapToGrid w:val="0"/>
                            <w:ind w:left="220" w:leftChars="100" w:right="2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NZ8oDmAQAAyAMAAA4AAABkcnMvZTJvRG9jLnhtbK1TzY7TMBC+&#10;I/EOlu802Uq7VFHTFVAtQkKAtPAAruM0lmyP5XGblAeAN+DEhTvP1edg7CRdtFz2wCUZz883830e&#10;r28Ha9hRBdTgan61KDlTTkKj3b7mXz7fvVhxhlG4RhhwquYnhfx28/zZuveVWkIHplGBEYjDqvc1&#10;72L0VVGg7JQVuACvHAVbCFZEOoZ90QTRE7o1xbIsb4oeQuMDSIVI3u0Y5BNieAogtK2WagvyYJWL&#10;I2pQRkSihJ32yDd52rZVMn5sW1SRmZoT05i/1ITsXfoWm7Wo9kH4TstpBPGUER5xskI7anqB2ooo&#10;2CHof6CslgEQ2riQYIuRSFaEWFyVj7S574RXmQtJjf4iOv4/WPnh+Ckw3dAmcOaEpQs///h+/vn7&#10;/Osbu0ny9B4ryrr3lBeH1zCk1MmP5EyshzbY9Cc+jOIk7ukirhoik6lotVytSgpJis0Hwikeyn3A&#10;+FaBZcmoeaDby6KK43uMY+qckro5uNPGkF9UxrGeUK9XL69zxSVE6MZRk8RinDZZcdgNE4UdNCdi&#10;Rg+COnYQvnLW0zrU3NH2c2beOVI7bc5shNnYzYZwkgprHjkbzTdx3LCDD3rf5Z1LQ6J/dYg0c6aS&#10;xhh7T9PRBWcxpmVMG/T3OWc9PM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jWfKA5gEA&#10;AMgDAAAOAAAAAAAAAAEAIAAAACIBAABkcnMvZTJvRG9jLnhtbFBLBQYAAAAABgAGAFkBAAB6BQAA&#10;AAA=&#10;">
              <v:fill on="f" focussize="0,0"/>
              <v:stroke on="f" weight="1.25pt"/>
              <v:imagedata o:title=""/>
              <o:lock v:ext="edit" aspectratio="f"/>
              <v:textbox inset="0mm,0mm,0mm,0mm" style="mso-fit-shape-to-text:t;">
                <w:txbxContent>
                  <w:p w14:paraId="18A02104">
                    <w:pPr>
                      <w:pStyle w:val="6"/>
                      <w:keepNext w:val="0"/>
                      <w:keepLines w:val="0"/>
                      <w:pageBreakBefore w:val="0"/>
                      <w:widowControl w:val="0"/>
                      <w:kinsoku/>
                      <w:wordWrap/>
                      <w:overflowPunct/>
                      <w:topLinePunct w:val="0"/>
                      <w:bidi w:val="0"/>
                      <w:adjustRightInd/>
                      <w:snapToGrid w:val="0"/>
                      <w:ind w:left="220" w:leftChars="100" w:right="2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872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13194C">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mjlyHmAQAAyAMAAA4AAABkcnMvZTJvRG9jLnhtbK1TwY7TMBC9&#10;I/EPlu802UrLRlXTFVAtQkKAtPABruM0lmyPNXablA+AP+DEhTvf1e9g7CRdtFz2wCUZe2bezHsz&#10;Xt8O1rCjwqDB1fxqUXKmnIRGu33Nv3y+e1FxFqJwjTDgVM1PKvDbzfNn696v1BI6MI1CRiAurHpf&#10;8y5GvyqKIDtlRViAV46cLaAVkY64LxoUPaFbUyzL8mXRAzYeQaoQ6HY7OvmEiE8BhLbVUm1BHqxy&#10;cURFZUQkSqHTPvBN7rZtlYwf2zaoyEzNiWnMXypC9i59i81arPYofKfl1IJ4SguPOFmhHRW9QG1F&#10;FOyA+h8oqyVCgDYuJNhiJJIVIRZX5SNt7jvhVeZCUgd/ET38P1j54fgJmW5qvuTMCUsDP//4fv75&#10;+/zrG7tJ8vQ+rCjq3lNcHF7DQEsz3we6TKyHFm36Ex9GfhL3dBFXDZHJlFQtq6oklyTffCD84iHd&#10;Y4hvFViWjJojTS+LKo7vQxxD55BUzcGdNiZP0DjWE+p1dXOdMy4uQjeOiiQWY7fJisNumKjtoDkR&#10;M3oQVLED/MpZT+tQc0fbz5l550jttDmzgbOxmw3hJCXWPHI2mm/iuGEHj3rf5Z1L/Qb/6hCp50wl&#10;tTHWnrqjAWcxpmVMG/T3OUc9PM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5o5ch5gEA&#10;AMgDAAAOAAAAAAAAAAEAIAAAACIBAABkcnMvZTJvRG9jLnhtbFBLBQYAAAAABgAGAFkBAAB6BQAA&#10;AAA=&#10;">
              <v:fill on="f" focussize="0,0"/>
              <v:stroke on="f" weight="1.25pt"/>
              <v:imagedata o:title=""/>
              <o:lock v:ext="edit" aspectratio="f"/>
              <v:textbox inset="0mm,0mm,0mm,0mm" style="mso-fit-shape-to-text:t;">
                <w:txbxContent>
                  <w:p w14:paraId="5F13194C">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03FB4">
    <w:pPr>
      <w:pStyle w:val="6"/>
      <w:tabs>
        <w:tab w:val="left" w:pos="598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60007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wPJjmAQAAyAMAAA4AAABkcnMvZTJvRG9jLnhtbK1TzY7TMBC+&#10;I/EOlu802aKFKGq6AqpFSAiQFh7AdZzGkv/kmTYpDwBvwIkLd56rz8HYabpoueyBSzL2zHwz3zfj&#10;1c1oDTuoCNq7hl8tSs6Uk77VbtfwL59vn1WcAQrXCuOdavhRAb9ZP32yGkKtlr73plWREYiDeggN&#10;7xFDXRQge2UFLHxQjpydj1YgHeOuaKMYCN2aYlmWL4rBxzZELxUA3W4mJz8jxscA+q7TUm283Fvl&#10;cEKNyggkStDrAHydu+06JfFj14FCZhpOTDF/qQjZ2/Qt1itR76IIvZbnFsRjWnjAyQrtqOgFaiNQ&#10;sH3U/0BZLaMH3+FCeltMRLIixOKqfKDNXS+CylxIaggX0eH/wcoPh0+R6bbhzzlzwtLATz++n37+&#10;Pv36xqokzxCgpqi7QHE4vvYjLc18D3SZWI9dtOlPfBj5SdzjRVw1IpMpqVpWVUkuSb75QPjFfXqI&#10;gG+VtywZDY80vSyqOLwHnELnkFTN+VttTJ6gcWwg1Ovq5XXOuLgI3TgqklhM3SYLx+14prb17ZGY&#10;0YOgir2PXzkbaB0a7mj7OTPvHKmdNmc24mxsZ0M4SYkNR84m8w1OG7YPUe/6vHOpXwiv9kg9Zyqp&#10;jan2uTsacBbjvIxpg/4+56j7B7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8DyY5gEA&#10;AMgDAAAOAAAAAAAAAAEAIAAAACIBAABkcnMvZTJvRG9jLnhtbFBLBQYAAAAABgAGAFkBAAB6BQAA&#10;AAA=&#10;">
              <v:fill on="f" focussize="0,0"/>
              <v:stroke on="f" weight="1.25pt"/>
              <v:imagedata o:title=""/>
              <o:lock v:ext="edit" aspectratio="f"/>
              <v:textbox inset="0mm,0mm,0mm,0mm" style="mso-fit-shape-to-text:t;">
                <w:txbxContent>
                  <w:p w14:paraId="7760007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0E388">
    <w:pPr>
      <w:pStyle w:val="6"/>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B6B556">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Xv7rnAQAAyAMAAA4AAABkcnMvZTJvRG9jLnhtbK1TzY7TMBC+&#10;I/EOlu802YqFEDVdAdUiJARIyz6A69iNJf/JnjYpDwBvwIkL932uPgdjJ+mulsseuCRjz8w3830z&#10;Xl0NRpODCFE529CLRUmJsNy1yu4aevvt+kVFSQRmW6adFQ09ikiv1s+frXpfi6XrnG5FIAhiY937&#10;hnYAvi6KyDthWFw4Lyw6pQuGAR7DrmgD6xHd6GJZlq+K3oXWB8dFjHi7GZ10QgxPAXRSKi42ju+N&#10;sDCiBqEZIKXYKR/pOncrpeDwRcoogOiGIlPIXyyC9jZ9i/WK1bvAfKf41AJ7SguPOBmmLBY9Q20Y&#10;MLIP6h8oo3hw0UlYcGeKkUhWBFlclI+0uemYF5kLSh39WfT4/2D558PXQFTb0JeUWGZw4KdfP0+/&#10;705/fpA3SZ7exxqjbjzGwfDODbg0833Ey8R6kMGkP/Ih6Edxj2dxxQCEp6RqWVUlujj65gPiF/fp&#10;PkT4IJwhyWhowOllUdnhU4QxdA5J1ay7VlrnCWpLekS9rF5f5oyzC9G1xSKJxdhtsmDYDhO1rWuP&#10;yAwfBFbsXPhOSY/r0FCL20+J/mhR7bQ5sxFmYzsbzHJMbChQMprvYdywvQ9q1+WdS/1G/3YP2HOm&#10;ktoYa0/d4YCzGNMypg16eM5R9w9w/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T9e/uucB&#10;AADIAwAADgAAAAAAAAABACAAAAAiAQAAZHJzL2Uyb0RvYy54bWxQSwUGAAAAAAYABgBZAQAAewUA&#10;AAAA&#10;">
              <v:fill on="f" focussize="0,0"/>
              <v:stroke on="f" weight="1.25pt"/>
              <v:imagedata o:title=""/>
              <o:lock v:ext="edit" aspectratio="f"/>
              <v:textbox inset="0mm,0mm,0mm,0mm" style="mso-fit-shape-to-text:t;">
                <w:txbxContent>
                  <w:p w14:paraId="1DB6B556">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658A">
    <w:pPr>
      <w:pStyle w:val="6"/>
      <w:tabs>
        <w:tab w:val="left" w:pos="5986"/>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8E673E">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ORf97nAQAAyQMAAA4AAABkcnMvZTJvRG9jLnhtbK1TS27bMBDd&#10;F8gdCO5jyQbcCoLlIK2RokDRFkhyAJqiLAL8gRxbcg/Q3qCrbrrvuXyODCnJLtJNFtlIQ87Mm3lv&#10;hqubXityED5Iayo6n+WUCMNtLc2uoo8Pd9cFJQGYqZmyRlT0KAK9WV+9WXWuFAvbWlULTxDEhLJz&#10;FW0BXJllgbdCszCzThh0NtZrBnj0u6z2rEN0rbJFnr/NOutr5y0XIeDtZnDSEdG/BNA2jeRiY/le&#10;CwMDqheKAVIKrXSBrlO3TSM4fG2aIICoiiJTSF8sgvY2frP1ipU7z1wr+dgCe0kLzzhpJg0WPUNt&#10;GDCy9/I/KC25t8E2MONWZwORpAiymOfPtLlvmROJC0od3Fn08Hqw/MvhmyeyruiSEsM0Dvz06+fp&#10;99/Tnx9knvTpXCgx7N5hIPTvbY9bE3WL9wEvI+2+8Tr+kRBBP6p7PKsreiA8JhWLosjRxdE3HRAn&#10;u6Q7H+CjsJpEo6Iex5dUZYfPAYbQKSRWM/ZOKpVGqAzpEHVZvFumjLML0ZXBIpduowX9th8pbG19&#10;RGb4IrBia/13Sjrch4oaXH9K1CeDcsfVmQw/GdvJYIZjYkWBksH8AMOK7Z2XuzYtXew3uNs9YM+J&#10;SmxjqD12hxNOYozbGFfo33OKurzA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o5F/3ucB&#10;AADJAwAADgAAAAAAAAABACAAAAAiAQAAZHJzL2Uyb0RvYy54bWxQSwUGAAAAAAYABgBZAQAAewUA&#10;AAAA&#10;">
              <v:fill on="f" focussize="0,0"/>
              <v:stroke on="f" weight="1.25pt"/>
              <v:imagedata o:title=""/>
              <o:lock v:ext="edit" aspectratio="f"/>
              <v:textbox inset="0mm,0mm,0mm,0mm" style="mso-fit-shape-to-text:t;">
                <w:txbxContent>
                  <w:p w14:paraId="0A8E673E">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90DB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45E3C"/>
    <w:rsid w:val="1D2D4381"/>
    <w:rsid w:val="2342795C"/>
    <w:rsid w:val="246F29D3"/>
    <w:rsid w:val="34887EE7"/>
    <w:rsid w:val="39DD78A1"/>
    <w:rsid w:val="3C0468DE"/>
    <w:rsid w:val="446F4C58"/>
    <w:rsid w:val="459D27EE"/>
    <w:rsid w:val="4D4E6495"/>
    <w:rsid w:val="58B6586C"/>
    <w:rsid w:val="672E5780"/>
    <w:rsid w:val="740A694B"/>
    <w:rsid w:val="750372F3"/>
    <w:rsid w:val="7F007D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qFormat="1" w:uiPriority="99"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11">
    <w:name w:val="Default Paragraph Font"/>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next w:val="1"/>
    <w:qFormat/>
    <w:uiPriority w:val="0"/>
    <w:pPr>
      <w:widowControl w:val="0"/>
      <w:autoSpaceDE w:val="0"/>
      <w:autoSpaceDN w:val="0"/>
      <w:spacing w:before="0" w:after="0" w:line="560" w:lineRule="exact"/>
      <w:ind w:left="0" w:right="0"/>
      <w:jc w:val="left"/>
    </w:pPr>
    <w:rPr>
      <w:rFonts w:ascii="仿宋_GB2312" w:hAnsi="Times New Roman" w:eastAsia="宋体" w:cs="Times New Roman"/>
      <w:sz w:val="30"/>
      <w:szCs w:val="24"/>
      <w:lang w:val="en-US" w:eastAsia="zh-CN" w:bidi="ar-SA"/>
    </w:rPr>
  </w:style>
  <w:style w:type="paragraph" w:styleId="3">
    <w:name w:val="Body Text"/>
    <w:basedOn w:val="1"/>
    <w:next w:val="4"/>
    <w:qFormat/>
    <w:uiPriority w:val="1"/>
    <w:pPr>
      <w:ind w:left="56"/>
    </w:pPr>
    <w:rPr>
      <w:rFonts w:ascii="宋体" w:hAnsi="宋体" w:eastAsia="宋体" w:cs="宋体"/>
      <w:sz w:val="32"/>
      <w:szCs w:val="32"/>
      <w:lang w:val="en-US" w:eastAsia="zh-CN" w:bidi="ar-SA"/>
    </w:rPr>
  </w:style>
  <w:style w:type="paragraph" w:customStyle="1" w:styleId="4">
    <w:name w:val="正文首行缩进1"/>
    <w:next w:val="3"/>
    <w:qFormat/>
    <w:uiPriority w:val="0"/>
    <w:pPr>
      <w:widowControl w:val="0"/>
      <w:ind w:firstLine="720"/>
      <w:jc w:val="both"/>
    </w:pPr>
    <w:rPr>
      <w:rFonts w:ascii="Calibri" w:hAnsi="Calibri" w:eastAsia="华文仿宋" w:cs="Calibri"/>
      <w:kern w:val="2"/>
      <w:sz w:val="30"/>
      <w:szCs w:val="30"/>
      <w:lang w:val="en-US" w:eastAsia="zh-CN" w:bidi="ar-SA"/>
    </w:rPr>
  </w:style>
  <w:style w:type="paragraph" w:styleId="5">
    <w:name w:val="Body Text Indent"/>
    <w:next w:val="2"/>
    <w:qFormat/>
    <w:uiPriority w:val="0"/>
    <w:pPr>
      <w:widowControl w:val="0"/>
      <w:autoSpaceDE w:val="0"/>
      <w:autoSpaceDN w:val="0"/>
      <w:spacing w:before="0" w:after="0" w:line="240" w:lineRule="auto"/>
      <w:ind w:left="0" w:right="0" w:firstLine="585"/>
      <w:jc w:val="left"/>
    </w:pPr>
    <w:rPr>
      <w:rFonts w:ascii="仿宋_GB2312" w:hAnsi="Times New Roman" w:eastAsia="宋体" w:cs="Times New Roman"/>
      <w:sz w:val="22"/>
      <w:szCs w:val="22"/>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ind w:left="0" w:right="0"/>
      <w:jc w:val="left"/>
    </w:pPr>
    <w:rPr>
      <w:kern w:val="0"/>
      <w:sz w:val="24"/>
      <w:lang w:val="en-US" w:eastAsia="zh-CN"/>
    </w:rPr>
  </w:style>
  <w:style w:type="paragraph" w:styleId="9">
    <w:name w:val="Body Text First Indent 2"/>
    <w:next w:val="1"/>
    <w:qFormat/>
    <w:uiPriority w:val="0"/>
    <w:pPr>
      <w:widowControl w:val="0"/>
      <w:autoSpaceDE w:val="0"/>
      <w:autoSpaceDN w:val="0"/>
      <w:spacing w:before="100" w:beforeAutospacing="1" w:after="0" w:line="240" w:lineRule="auto"/>
      <w:ind w:left="0" w:right="0" w:firstLine="420" w:firstLineChars="200"/>
      <w:jc w:val="left"/>
    </w:pPr>
    <w:rPr>
      <w:rFonts w:ascii="Times New Roman" w:hAnsi="Times New Roman" w:eastAsia="宋体" w:cs="Times New Roman"/>
      <w:sz w:val="24"/>
      <w:szCs w:val="24"/>
      <w:lang w:val="en-US" w:eastAsia="zh-CN" w:bidi="ar-SA"/>
    </w:rPr>
  </w:style>
  <w:style w:type="character" w:styleId="12">
    <w:name w:val="page number"/>
    <w:basedOn w:val="11"/>
    <w:qFormat/>
    <w:uiPriority w:val="99"/>
    <w:rPr>
      <w:rFonts w:cs="Times New Roman"/>
    </w:rPr>
  </w:style>
  <w:style w:type="character" w:styleId="13">
    <w:name w:val="Emphasis"/>
    <w:basedOn w:val="11"/>
    <w:semiHidden/>
    <w:unhideWhenUsed/>
    <w:qFormat/>
    <w:uiPriority w:val="99"/>
    <w:rPr>
      <w:i/>
    </w:rPr>
  </w:style>
  <w:style w:type="paragraph" w:customStyle="1" w:styleId="14">
    <w:name w:val="1.正文"/>
    <w:basedOn w:val="1"/>
    <w:qFormat/>
    <w:uiPriority w:val="0"/>
  </w:style>
  <w:style w:type="paragraph" w:customStyle="1" w:styleId="15">
    <w:name w:val="Heading 1"/>
    <w:basedOn w:val="1"/>
    <w:qFormat/>
    <w:uiPriority w:val="1"/>
    <w:pPr>
      <w:spacing w:line="474" w:lineRule="exact"/>
      <w:ind w:left="779"/>
      <w:outlineLvl w:val="1"/>
    </w:pPr>
    <w:rPr>
      <w:rFonts w:ascii="Microsoft JhengHei" w:hAnsi="Microsoft JhengHei" w:eastAsia="Microsoft JhengHei" w:cs="Microsoft JhengHei"/>
      <w:b/>
      <w:bCs/>
      <w:sz w:val="32"/>
      <w:szCs w:val="32"/>
      <w:lang w:val="en-US" w:eastAsia="zh-CN" w:bidi="ar-SA"/>
    </w:rPr>
  </w:style>
  <w:style w:type="paragraph" w:customStyle="1" w:styleId="16">
    <w:name w:val="List Paragraph_ea5b1c01-519e-49a8-bec5-b9e37b992289"/>
    <w:basedOn w:val="1"/>
    <w:qFormat/>
    <w:uiPriority w:val="1"/>
    <w:rPr>
      <w:lang w:val="en-US" w:eastAsia="zh-CN" w:bidi="ar-SA"/>
    </w:rPr>
  </w:style>
  <w:style w:type="paragraph" w:customStyle="1" w:styleId="17">
    <w:name w:val="Table Paragraph"/>
    <w:basedOn w:val="1"/>
    <w:qFormat/>
    <w:uiPriority w:val="1"/>
    <w:rPr>
      <w:rFonts w:ascii="宋体" w:hAnsi="宋体" w:eastAsia="宋体" w:cs="宋体"/>
      <w:lang w:val="en-US" w:eastAsia="zh-CN" w:bidi="ar-SA"/>
    </w:rPr>
  </w:style>
  <w:style w:type="character" w:customStyle="1" w:styleId="18">
    <w:name w:val="NormalCharacter"/>
    <w:qFormat/>
    <w:uiPriority w:val="0"/>
    <w:rPr>
      <w:rFonts w:ascii="Times New Roman" w:hAnsi="Times New Roman" w:eastAsia="宋体"/>
      <w:kern w:val="2"/>
      <w:sz w:val="21"/>
      <w:lang w:val="en-US" w:eastAsia="zh-CN"/>
    </w:rPr>
  </w:style>
  <w:style w:type="paragraph" w:customStyle="1" w:styleId="19">
    <w:name w:val="BodyText1I2"/>
    <w:basedOn w:val="20"/>
    <w:qFormat/>
    <w:uiPriority w:val="0"/>
    <w:pPr>
      <w:ind w:firstLine="420" w:firstLineChars="200"/>
      <w:jc w:val="both"/>
      <w:textAlignment w:val="baseline"/>
    </w:pPr>
  </w:style>
  <w:style w:type="paragraph" w:customStyle="1" w:styleId="20">
    <w:name w:val="BodyTextIndent"/>
    <w:basedOn w:val="1"/>
    <w:qFormat/>
    <w:uiPriority w:val="0"/>
    <w:pPr>
      <w:ind w:firstLine="585"/>
      <w:jc w:val="both"/>
      <w:textAlignment w:val="baseline"/>
    </w:pPr>
    <w:rPr>
      <w:rFonts w:ascii="仿宋_GB2312" w:hAnsi="Calibr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4706</Words>
  <Characters>4758</Characters>
  <Lines>0</Lines>
  <Paragraphs>148</Paragraphs>
  <TotalTime>19</TotalTime>
  <ScaleCrop>false</ScaleCrop>
  <LinksUpToDate>false</LinksUpToDate>
  <CharactersWithSpaces>4818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2025-06-12T15:52:00Z</dcterms:created>
  <dc:creator>旺旺</dc:creator>
  <cp:lastModifiedBy>WPS_1720490085</cp:lastModifiedBy>
  <cp:lastPrinted>2025-07-15T09:31:00Z</cp:lastPrinted>
  <dcterms:modified xsi:type="dcterms:W3CDTF">2025-07-22T07:29:38Z</dcterms:modified>
  <dc:title>关于印发《三明市农业农村体制机制改革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WPS 文字</vt:lpwstr>
  </property>
  <property fmtid="{D5CDD505-2E9C-101B-9397-08002B2CF9AE}" pid="4" name="LastSaved">
    <vt:filetime>2025-06-10T00:00:00Z</vt:filetime>
  </property>
  <property fmtid="{D5CDD505-2E9C-101B-9397-08002B2CF9AE}" pid="5" name="Producer">
    <vt:lpwstr>3-Heights(TM) PDF Security Shell 4.8.25.2 (http://www.pdf-tools.com)</vt:lpwstr>
  </property>
  <property fmtid="{D5CDD505-2E9C-101B-9397-08002B2CF9AE}" pid="6" name="SourceModified">
    <vt:lpwstr>D:20240704173130+09'31'</vt:lpwstr>
  </property>
  <property fmtid="{D5CDD505-2E9C-101B-9397-08002B2CF9AE}" pid="7" name="KSOProductBuildVer">
    <vt:lpwstr>2052-12.1.0.21915</vt:lpwstr>
  </property>
  <property fmtid="{D5CDD505-2E9C-101B-9397-08002B2CF9AE}" pid="8" name="KSOTemplateDocerSaveRecord">
    <vt:lpwstr>eyJoZGlkIjoiNDQ2NWU5OTdmNDVlZWQwNDQzYzNhMDQ0ZDQ4ZDIxNjQiLCJ1c2VySWQiOiIxNjE0MTY0ODY1In0=</vt:lpwstr>
  </property>
  <property fmtid="{D5CDD505-2E9C-101B-9397-08002B2CF9AE}" pid="9" name="ICV">
    <vt:lpwstr>0FA0E47EFFB048968D2B04A9E851E728_13</vt:lpwstr>
  </property>
</Properties>
</file>