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69893B">
      <w:pPr>
        <w:spacing w:before="140" w:line="223" w:lineRule="auto"/>
        <w:ind w:left="3099"/>
        <w:outlineLvl w:val="0"/>
        <w:rPr>
          <w:rFonts w:ascii="新宋体" w:hAnsi="新宋体" w:eastAsia="新宋体" w:cs="新宋体"/>
          <w:sz w:val="43"/>
          <w:szCs w:val="43"/>
          <w:lang w:eastAsia="zh-CN"/>
        </w:rPr>
      </w:pPr>
      <w:r>
        <w:rPr>
          <w:rFonts w:hint="eastAsia" w:ascii="新宋体" w:hAnsi="新宋体" w:eastAsia="新宋体" w:cs="新宋体"/>
          <w:spacing w:val="3"/>
          <w:sz w:val="43"/>
          <w:szCs w:val="43"/>
          <w:lang w:val="en-US" w:eastAsia="zh-CN"/>
        </w:rPr>
        <w:t>三明市</w:t>
      </w:r>
      <w:r>
        <w:rPr>
          <w:rFonts w:ascii="新宋体" w:hAnsi="新宋体" w:eastAsia="新宋体" w:cs="新宋体"/>
          <w:spacing w:val="3"/>
          <w:sz w:val="43"/>
          <w:szCs w:val="43"/>
          <w:lang w:eastAsia="zh-CN"/>
        </w:rPr>
        <w:t>202</w:t>
      </w:r>
      <w:r>
        <w:rPr>
          <w:rFonts w:hint="eastAsia" w:ascii="新宋体" w:hAnsi="新宋体" w:eastAsia="新宋体" w:cs="新宋体"/>
          <w:spacing w:val="3"/>
          <w:sz w:val="43"/>
          <w:szCs w:val="43"/>
          <w:lang w:eastAsia="zh-CN"/>
        </w:rPr>
        <w:t>6</w:t>
      </w:r>
      <w:r>
        <w:rPr>
          <w:rFonts w:ascii="新宋体" w:hAnsi="新宋体" w:eastAsia="新宋体" w:cs="新宋体"/>
          <w:spacing w:val="3"/>
          <w:sz w:val="43"/>
          <w:szCs w:val="43"/>
          <w:lang w:eastAsia="zh-CN"/>
        </w:rPr>
        <w:t>年度农技推广“揭榜挂帅</w:t>
      </w:r>
      <w:r>
        <w:rPr>
          <w:rFonts w:ascii="新宋体" w:hAnsi="新宋体" w:eastAsia="新宋体" w:cs="新宋体"/>
          <w:spacing w:val="-156"/>
          <w:sz w:val="43"/>
          <w:szCs w:val="43"/>
          <w:lang w:eastAsia="zh-CN"/>
        </w:rPr>
        <w:t xml:space="preserve"> </w:t>
      </w:r>
      <w:r>
        <w:rPr>
          <w:rFonts w:ascii="新宋体" w:hAnsi="新宋体" w:eastAsia="新宋体" w:cs="新宋体"/>
          <w:spacing w:val="3"/>
          <w:sz w:val="43"/>
          <w:szCs w:val="43"/>
          <w:lang w:eastAsia="zh-CN"/>
        </w:rPr>
        <w:t>”项目榜单</w:t>
      </w:r>
    </w:p>
    <w:p w14:paraId="6D743B11">
      <w:pPr>
        <w:spacing w:before="142"/>
        <w:rPr>
          <w:lang w:eastAsia="zh-CN"/>
        </w:rPr>
      </w:pPr>
    </w:p>
    <w:tbl>
      <w:tblPr>
        <w:tblStyle w:val="11"/>
        <w:tblW w:w="15620" w:type="dxa"/>
        <w:tblInd w:w="-5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80"/>
        <w:gridCol w:w="888"/>
        <w:gridCol w:w="2676"/>
        <w:gridCol w:w="1860"/>
        <w:gridCol w:w="4536"/>
        <w:gridCol w:w="4980"/>
      </w:tblGrid>
      <w:tr w14:paraId="481AF6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955" w:hRule="atLeast"/>
        </w:trPr>
        <w:tc>
          <w:tcPr>
            <w:tcW w:w="680" w:type="dxa"/>
          </w:tcPr>
          <w:p w14:paraId="10D86E1D">
            <w:pPr>
              <w:pStyle w:val="10"/>
              <w:spacing w:before="319"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序号</w:t>
            </w:r>
          </w:p>
        </w:tc>
        <w:tc>
          <w:tcPr>
            <w:tcW w:w="888" w:type="dxa"/>
          </w:tcPr>
          <w:p w14:paraId="3C165FDE">
            <w:pPr>
              <w:pStyle w:val="10"/>
              <w:spacing w:before="318" w:line="229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-5"/>
              </w:rPr>
              <w:t>类别</w:t>
            </w:r>
          </w:p>
        </w:tc>
        <w:tc>
          <w:tcPr>
            <w:tcW w:w="2676" w:type="dxa"/>
          </w:tcPr>
          <w:p w14:paraId="319A566E">
            <w:pPr>
              <w:pStyle w:val="10"/>
              <w:spacing w:before="320" w:line="22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榜单名称</w:t>
            </w:r>
          </w:p>
        </w:tc>
        <w:tc>
          <w:tcPr>
            <w:tcW w:w="1860" w:type="dxa"/>
          </w:tcPr>
          <w:p w14:paraId="1ACDE0BA">
            <w:pPr>
              <w:pStyle w:val="10"/>
              <w:spacing w:before="319"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-1"/>
              </w:rPr>
              <w:t>实施区域</w:t>
            </w:r>
          </w:p>
        </w:tc>
        <w:tc>
          <w:tcPr>
            <w:tcW w:w="4536" w:type="dxa"/>
          </w:tcPr>
          <w:p w14:paraId="6BD8BD83">
            <w:pPr>
              <w:pStyle w:val="10"/>
              <w:spacing w:before="319" w:line="228" w:lineRule="auto"/>
              <w:jc w:val="center"/>
              <w:rPr>
                <w:b/>
                <w:bCs/>
                <w:lang w:eastAsia="zh-CN"/>
              </w:rPr>
            </w:pPr>
            <w:r>
              <w:rPr>
                <w:b/>
                <w:bCs/>
                <w:spacing w:val="3"/>
                <w:lang w:eastAsia="zh-CN"/>
              </w:rPr>
              <w:t>需解决的关键技术问题</w:t>
            </w:r>
          </w:p>
        </w:tc>
        <w:tc>
          <w:tcPr>
            <w:tcW w:w="4980" w:type="dxa"/>
          </w:tcPr>
          <w:p w14:paraId="6AACE26C">
            <w:pPr>
              <w:pStyle w:val="10"/>
              <w:spacing w:before="319" w:line="228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pacing w:val="2"/>
              </w:rPr>
              <w:t>揭榜指标</w:t>
            </w:r>
          </w:p>
        </w:tc>
      </w:tr>
      <w:tr w14:paraId="3C0BAC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92" w:hRule="atLeast"/>
        </w:trPr>
        <w:tc>
          <w:tcPr>
            <w:tcW w:w="680" w:type="dxa"/>
            <w:vAlign w:val="center"/>
          </w:tcPr>
          <w:p w14:paraId="59019140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888" w:type="dxa"/>
            <w:vAlign w:val="center"/>
          </w:tcPr>
          <w:p w14:paraId="05731A7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45B9F8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优质稻新品种“明芗优196”高产制种技术熟化及高产栽培技术示范推广</w:t>
            </w:r>
          </w:p>
        </w:tc>
        <w:tc>
          <w:tcPr>
            <w:tcW w:w="1860" w:type="dxa"/>
            <w:vAlign w:val="center"/>
          </w:tcPr>
          <w:p w14:paraId="244307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尤溪、建宁、明溪</w:t>
            </w:r>
          </w:p>
        </w:tc>
        <w:tc>
          <w:tcPr>
            <w:tcW w:w="4536" w:type="dxa"/>
            <w:vAlign w:val="center"/>
          </w:tcPr>
          <w:p w14:paraId="2401F99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优质稻“明芗优196”是福建省主导品种，其米质优、抗性好、香味浓，但制种及栽培配套技术还尚不完善，严重制约了“明芗优196”的大面积推广应用。</w:t>
            </w:r>
          </w:p>
        </w:tc>
        <w:tc>
          <w:tcPr>
            <w:tcW w:w="4980" w:type="dxa"/>
            <w:vAlign w:val="center"/>
          </w:tcPr>
          <w:p w14:paraId="7745C16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1.建立优质稻新品种百亩示范片1个，亩产达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600公斤；</w:t>
            </w:r>
          </w:p>
          <w:p w14:paraId="6AC4FE0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2.示范推广优质稻新品种“明芗优196”3000亩；</w:t>
            </w:r>
          </w:p>
          <w:p w14:paraId="6CD18FB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3.制定优质稻新品种“明芗优196”高产制种、高产栽培技术方案一套。</w:t>
            </w:r>
          </w:p>
        </w:tc>
      </w:tr>
      <w:tr w14:paraId="400238C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9" w:hRule="atLeast"/>
        </w:trPr>
        <w:tc>
          <w:tcPr>
            <w:tcW w:w="680" w:type="dxa"/>
            <w:vAlign w:val="center"/>
          </w:tcPr>
          <w:p w14:paraId="72224D0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888" w:type="dxa"/>
            <w:vAlign w:val="center"/>
          </w:tcPr>
          <w:p w14:paraId="2CEE96E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2265D6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迷你型南瓜新品种‘沪明贝贝’绿色栽培技术集成与示范</w:t>
            </w:r>
          </w:p>
        </w:tc>
        <w:tc>
          <w:tcPr>
            <w:tcW w:w="1860" w:type="dxa"/>
            <w:vAlign w:val="center"/>
          </w:tcPr>
          <w:p w14:paraId="3219A2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沙县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、明溪、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宁化</w:t>
            </w:r>
          </w:p>
        </w:tc>
        <w:tc>
          <w:tcPr>
            <w:tcW w:w="4536" w:type="dxa"/>
            <w:vAlign w:val="center"/>
          </w:tcPr>
          <w:p w14:paraId="272A7F6A">
            <w:pPr>
              <w:pStyle w:val="6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after="0"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‘沪明贝贝’作为沪明合作新成果，是三明市从上海农科院引进的高品质板栗型小南瓜新品种，其产量高﹑外观商品性好﹑口感粉糯香甜，深受消费者欢迎。但该品种在我市种植出现白粉病发病率高﹑</w:t>
            </w:r>
            <w:r>
              <w:rPr>
                <w:rFonts w:hint="eastAsia" w:asciiTheme="minorEastAsia" w:hAnsiTheme="minorEastAsia" w:eastAsiaTheme="minorEastAsia" w:cstheme="minorEastAsia"/>
                <w:snapToGrid w:val="0"/>
                <w:color w:val="auto"/>
                <w:kern w:val="0"/>
                <w:sz w:val="21"/>
                <w:szCs w:val="21"/>
                <w:lang w:val="en-US" w:eastAsia="zh-CN" w:bidi="ar-SA"/>
              </w:rPr>
              <w:t>瓜实蝇严重，造成‘沪明贝贝’南瓜减产及品质下降等问题，制约了品种的进一步推广。</w:t>
            </w:r>
          </w:p>
        </w:tc>
        <w:tc>
          <w:tcPr>
            <w:tcW w:w="4980" w:type="dxa"/>
            <w:vAlign w:val="center"/>
          </w:tcPr>
          <w:p w14:paraId="4A383C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1.开展‘沪明贝贝’绿色防控技术研究，使白粉病发病率10％以下，瓜实蝇发病率10％以下，制定一套‘沪明贝贝’南瓜绿色栽培技术方案；</w:t>
            </w:r>
          </w:p>
          <w:p w14:paraId="62AFB9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2.建立‘沪明贝贝’南瓜绿色栽培技术科技示范片累计30亩，亩产达2000公斤以上；</w:t>
            </w:r>
          </w:p>
          <w:p w14:paraId="5DA8D1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3.在生产上累计推广200亩。</w:t>
            </w:r>
          </w:p>
        </w:tc>
      </w:tr>
      <w:tr w14:paraId="215427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7" w:hRule="atLeast"/>
        </w:trPr>
        <w:tc>
          <w:tcPr>
            <w:tcW w:w="680" w:type="dxa"/>
            <w:vAlign w:val="center"/>
          </w:tcPr>
          <w:p w14:paraId="158DB6D3">
            <w:pPr>
              <w:tabs>
                <w:tab w:val="left" w:pos="358"/>
              </w:tabs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ab/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888" w:type="dxa"/>
            <w:vAlign w:val="center"/>
          </w:tcPr>
          <w:p w14:paraId="41EF87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252F84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米粉加工型专用稻“广优151”高效栽培技术示范推广</w:t>
            </w:r>
          </w:p>
        </w:tc>
        <w:tc>
          <w:tcPr>
            <w:tcW w:w="1860" w:type="dxa"/>
            <w:vAlign w:val="center"/>
          </w:tcPr>
          <w:p w14:paraId="3B17F8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尤溪、沙县、永安</w:t>
            </w:r>
          </w:p>
        </w:tc>
        <w:tc>
          <w:tcPr>
            <w:tcW w:w="4536" w:type="dxa"/>
            <w:vAlign w:val="center"/>
          </w:tcPr>
          <w:p w14:paraId="591AC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米粉加工专用稻“广优151”丰产性好、加工品质优异，但目前适配该品种的高效配套栽培技术体系尚不健全，品种与机械化栽培模式适配性不足，导致“广优151”稳产性、丰产性无法充分发挥，极大制约了“广优151”的规模种植与推广应用，社会经济效益难以充分体现。</w:t>
            </w:r>
          </w:p>
          <w:p w14:paraId="66045C05">
            <w:pPr>
              <w:pStyle w:val="7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420" w:firstLine="42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4980" w:type="dxa"/>
            <w:vAlign w:val="center"/>
          </w:tcPr>
          <w:p w14:paraId="1B854B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1.建设米粉加工型专用稻“广优151”高效栽培示范片基地200亩，平均亩产达600公斤；</w:t>
            </w:r>
          </w:p>
          <w:p w14:paraId="1DBA3DA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2.示范推广米粉加工型专用稻“广优151”2000亩；</w:t>
            </w:r>
          </w:p>
          <w:p w14:paraId="1903C1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3.制定米粉加工型专用稻“广优151”高效栽培技术方案一套。</w:t>
            </w:r>
          </w:p>
        </w:tc>
      </w:tr>
      <w:tr w14:paraId="2BAFE4E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6" w:hRule="atLeast"/>
        </w:trPr>
        <w:tc>
          <w:tcPr>
            <w:tcW w:w="680" w:type="dxa"/>
            <w:vAlign w:val="center"/>
          </w:tcPr>
          <w:p w14:paraId="38804933">
            <w:pPr>
              <w:ind w:firstLine="370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888" w:type="dxa"/>
            <w:vAlign w:val="center"/>
          </w:tcPr>
          <w:p w14:paraId="50962F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51E1EE7B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沙县糯山药优质健康种薯繁育技术示范推广</w:t>
            </w:r>
          </w:p>
        </w:tc>
        <w:tc>
          <w:tcPr>
            <w:tcW w:w="1860" w:type="dxa"/>
            <w:vAlign w:val="center"/>
          </w:tcPr>
          <w:p w14:paraId="6CC8FCC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沙县、将乐、永安</w:t>
            </w:r>
          </w:p>
        </w:tc>
        <w:tc>
          <w:tcPr>
            <w:tcW w:w="4536" w:type="dxa"/>
            <w:vAlign w:val="center"/>
          </w:tcPr>
          <w:p w14:paraId="5F0EC3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1. 沙县糯山药组培驯化苗移栽成活率低、结薯产量低、单薯个头小，优质健康种薯产能不足。</w:t>
            </w:r>
          </w:p>
          <w:p w14:paraId="0A3724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2. 组培健康种薯无明确分级标准，产出的商品种薯质量不齐。</w:t>
            </w:r>
          </w:p>
          <w:p w14:paraId="1CF282B6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3. 缺乏适配三明山地土壤气候的种薯繁育全链条标准化配套技术体系。</w:t>
            </w:r>
          </w:p>
          <w:p w14:paraId="19F3F55E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</w:p>
        </w:tc>
        <w:tc>
          <w:tcPr>
            <w:tcW w:w="4980" w:type="dxa"/>
            <w:vAlign w:val="center"/>
          </w:tcPr>
          <w:p w14:paraId="5AF7D370">
            <w:pPr>
              <w:keepNext w:val="0"/>
              <w:keepLines w:val="0"/>
              <w:pageBreakBefore w:val="0"/>
              <w:widowControl/>
              <w:tabs>
                <w:tab w:val="left" w:pos="99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1.形成沙县糯山药优质健康种薯繁育技术方案1套，使商品种薯亩产达1000公斤以上；</w:t>
            </w:r>
          </w:p>
          <w:p w14:paraId="2F76EE1D">
            <w:pPr>
              <w:keepNext w:val="0"/>
              <w:keepLines w:val="0"/>
              <w:pageBreakBefore w:val="0"/>
              <w:widowControl/>
              <w:tabs>
                <w:tab w:val="left" w:pos="993"/>
              </w:tabs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2.建立沙县糯山药优质健康种薯繁育基地10亩；</w:t>
            </w:r>
          </w:p>
          <w:p w14:paraId="6ED744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3.发布企业标准1项；</w:t>
            </w:r>
          </w:p>
          <w:p w14:paraId="437D18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4.完成50人次技术培训；</w:t>
            </w:r>
          </w:p>
          <w:p w14:paraId="58A9EBC0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5.推广种植沙县糯山药200亩。</w:t>
            </w:r>
          </w:p>
          <w:p w14:paraId="5ADA0DA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</w:p>
        </w:tc>
      </w:tr>
      <w:tr w14:paraId="141D5A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8" w:hRule="atLeast"/>
        </w:trPr>
        <w:tc>
          <w:tcPr>
            <w:tcW w:w="680" w:type="dxa"/>
            <w:vAlign w:val="center"/>
          </w:tcPr>
          <w:p w14:paraId="49BE4A3D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888" w:type="dxa"/>
            <w:vAlign w:val="center"/>
          </w:tcPr>
          <w:p w14:paraId="5BC0478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2D82F30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茶用菊品种的引进与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绿色栽培技术集成与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示范</w:t>
            </w:r>
          </w:p>
        </w:tc>
        <w:tc>
          <w:tcPr>
            <w:tcW w:w="1860" w:type="dxa"/>
            <w:vAlign w:val="center"/>
          </w:tcPr>
          <w:p w14:paraId="0D8408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沙县、清流、明溪</w:t>
            </w:r>
          </w:p>
        </w:tc>
        <w:tc>
          <w:tcPr>
            <w:tcW w:w="4536" w:type="dxa"/>
            <w:vAlign w:val="center"/>
          </w:tcPr>
          <w:p w14:paraId="6B9D27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 w:bidi="ar-SA"/>
              </w:rPr>
              <w:t>促进茶用菊花的种质资源创新和高效利用，从国内广泛收集茶用菊花种质资源，开展茶用菊种苗繁育技术，通过对菊花高效绿色栽培技术研究，建立一套适合福建山区的栽培模式，并通过品控提高单花产量，提高其经济价值，并建立茶用菊示范基地。</w:t>
            </w:r>
          </w:p>
        </w:tc>
        <w:tc>
          <w:tcPr>
            <w:tcW w:w="4980" w:type="dxa"/>
            <w:vAlign w:val="center"/>
          </w:tcPr>
          <w:p w14:paraId="45A6F0E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1.引进茶用菊花品种40份，筛选出适宜福建气候与土壤条件栽培的茶用菊品种2个；</w:t>
            </w:r>
          </w:p>
          <w:p w14:paraId="4727D6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2.集成一套适宜本地推广的茶用菊肥水管理的绿色栽培技术，以及品质管理技术，使茶用菊亩产干花100公斤以上；</w:t>
            </w:r>
          </w:p>
          <w:p w14:paraId="3067BD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3.建立茶用菊品种示范片10亩，累计推广200亩。</w:t>
            </w:r>
          </w:p>
          <w:p w14:paraId="189193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</w:p>
        </w:tc>
      </w:tr>
      <w:tr w14:paraId="72E7683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2" w:hRule="atLeast"/>
        </w:trPr>
        <w:tc>
          <w:tcPr>
            <w:tcW w:w="680" w:type="dxa"/>
            <w:vAlign w:val="center"/>
          </w:tcPr>
          <w:p w14:paraId="35B617A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888" w:type="dxa"/>
            <w:vAlign w:val="center"/>
          </w:tcPr>
          <w:p w14:paraId="70ABE10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1E18018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“绿岩1号”猕猴桃提质增效绿色栽培技术集成示范</w:t>
            </w:r>
          </w:p>
        </w:tc>
        <w:tc>
          <w:tcPr>
            <w:tcW w:w="1860" w:type="dxa"/>
            <w:vAlign w:val="center"/>
          </w:tcPr>
          <w:p w14:paraId="3EE6D4A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沙县、永安、明溪</w:t>
            </w:r>
          </w:p>
        </w:tc>
        <w:tc>
          <w:tcPr>
            <w:tcW w:w="4536" w:type="dxa"/>
            <w:vAlign w:val="center"/>
          </w:tcPr>
          <w:p w14:paraId="14E3E2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毛花猕猴桃“绿岩1号”为三明野生毛花猕猴桃经系统选育获得的优良品系，产量高、抗性强、品质好，但存在未建立适宜的配套生产技术，单果重偏小，优质商品果比例偏低的问题。</w:t>
            </w:r>
          </w:p>
        </w:tc>
        <w:tc>
          <w:tcPr>
            <w:tcW w:w="4980" w:type="dxa"/>
            <w:vAlign w:val="center"/>
          </w:tcPr>
          <w:p w14:paraId="316A217C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1.建立适宜该品种的定植密度及架式及配套整形修剪体系，使年以上成果果园亩产达1000公斤;</w:t>
            </w:r>
          </w:p>
          <w:p w14:paraId="7784A9AA">
            <w:pPr>
              <w:pStyle w:val="1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2.根据“绿岩1号”需水需肥规律，集成滴灌、微喷等节水灌溉技术，建立以草控草、培肥地力的土壤管理模式，使成熟果实平均可溶性固形物16%以上，40克以上商品果率达75%以上，50克以上优质商品果达35%以上；</w:t>
            </w:r>
          </w:p>
          <w:p w14:paraId="4E4FA5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3.利用抗性砧木及以菌病菌、以菌治虫技术，建立重大病虫害的绿色综合防控技术，使溃疡病等病株率控制在5%以下；</w:t>
            </w:r>
          </w:p>
          <w:p w14:paraId="685C9361">
            <w:pPr>
              <w:pStyle w:val="2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ind w:left="0" w:leftChars="0" w:firstLine="0" w:firstLineChars="0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4.建立“绿岩1号”猕猴桃提质增效绿色栽培技术集成示范片50亩、在生产上累计推广200亩。</w:t>
            </w:r>
          </w:p>
        </w:tc>
      </w:tr>
      <w:tr w14:paraId="1EAC44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3" w:hRule="atLeast"/>
        </w:trPr>
        <w:tc>
          <w:tcPr>
            <w:tcW w:w="680" w:type="dxa"/>
            <w:vAlign w:val="center"/>
          </w:tcPr>
          <w:p w14:paraId="714CF896"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888" w:type="dxa"/>
            <w:vAlign w:val="center"/>
          </w:tcPr>
          <w:p w14:paraId="5A2DDFA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种植业</w:t>
            </w:r>
          </w:p>
        </w:tc>
        <w:tc>
          <w:tcPr>
            <w:tcW w:w="2676" w:type="dxa"/>
            <w:vAlign w:val="center"/>
          </w:tcPr>
          <w:p w14:paraId="659AA4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  <w:t>南方黑木耳露天栽培晒筒关键技术集成与示范</w:t>
            </w:r>
          </w:p>
        </w:tc>
        <w:tc>
          <w:tcPr>
            <w:tcW w:w="1860" w:type="dxa"/>
            <w:vAlign w:val="center"/>
          </w:tcPr>
          <w:p w14:paraId="23BEC75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尤溪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  <w:t>、大田、三元</w:t>
            </w:r>
          </w:p>
        </w:tc>
        <w:tc>
          <w:tcPr>
            <w:tcW w:w="4536" w:type="dxa"/>
            <w:vAlign w:val="center"/>
          </w:tcPr>
          <w:p w14:paraId="00FA56A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黑木耳菌棒排场后菌丝恢复期、耳芽萌发期、成耳生长期、采后恢复期四个关键阶段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对晒筒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技术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要求差异大。晒筒缺乏量化参数，农户凭经验操作，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翻转过少易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造成菌棒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单面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脱水灼伤，抑制耳芽萌发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翻转过多容易伤到耳芽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出现僵芽、弱芽、出耳参差不齐。亟需明确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黑木耳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不同生育阶段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对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光照、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水分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、间隔周期等关键参数，建立温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湿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光协同的晒筒调控方案。构建适配南方环境的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  <w:lang w:val="en-US" w:eastAsia="zh-CN"/>
              </w:rPr>
              <w:t>黑木耳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napToGrid w:val="0"/>
                <w:color w:val="auto"/>
                <w:sz w:val="21"/>
                <w:szCs w:val="21"/>
              </w:rPr>
              <w:t>晒筒技术体系。</w:t>
            </w:r>
          </w:p>
        </w:tc>
        <w:tc>
          <w:tcPr>
            <w:tcW w:w="4980" w:type="dxa"/>
            <w:vAlign w:val="center"/>
          </w:tcPr>
          <w:p w14:paraId="6C809E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1.总结南方黑木耳露天栽培科学晒筒技术方案一套；</w:t>
            </w:r>
          </w:p>
          <w:p w14:paraId="44BC085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exact"/>
              <w:jc w:val="both"/>
              <w:textAlignment w:val="baseline"/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napToGrid/>
                <w:color w:val="auto"/>
                <w:sz w:val="21"/>
                <w:szCs w:val="21"/>
                <w:lang w:val="en-US" w:eastAsia="zh-CN" w:bidi="ar-SA"/>
              </w:rPr>
              <w:t>2.建立南方黑木耳露天栽培晒筒关键技术示范片1个，示范面积20亩，出耳阶段晒伤烂棒率降低至10%以下，一潮单袋鲜耳产量350克以上。辐射带动技术应用推广300亩。</w:t>
            </w:r>
          </w:p>
        </w:tc>
      </w:tr>
    </w:tbl>
    <w:p w14:paraId="17D3C4BB">
      <w:pPr>
        <w:rPr>
          <w:lang w:eastAsia="zh-CN"/>
        </w:rPr>
      </w:pPr>
    </w:p>
    <w:sectPr>
      <w:pgSz w:w="16838" w:h="11906" w:orient="landscape"/>
      <w:pgMar w:top="1009" w:right="1327" w:bottom="1321" w:left="132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1B4A78"/>
    <w:rsid w:val="00603AE9"/>
    <w:rsid w:val="00AA7D67"/>
    <w:rsid w:val="00B91FD2"/>
    <w:rsid w:val="00F834CD"/>
    <w:rsid w:val="01456E28"/>
    <w:rsid w:val="07653788"/>
    <w:rsid w:val="0A09495C"/>
    <w:rsid w:val="0FE37FB4"/>
    <w:rsid w:val="19BB1120"/>
    <w:rsid w:val="1A21446B"/>
    <w:rsid w:val="1F4B5CEF"/>
    <w:rsid w:val="2C1B4A78"/>
    <w:rsid w:val="301F0237"/>
    <w:rsid w:val="386C2F5F"/>
    <w:rsid w:val="3E0D03F9"/>
    <w:rsid w:val="439E6E16"/>
    <w:rsid w:val="670C09A8"/>
    <w:rsid w:val="67AD22CF"/>
    <w:rsid w:val="6B887549"/>
    <w:rsid w:val="6D4AB3D9"/>
    <w:rsid w:val="6D57485C"/>
    <w:rsid w:val="75AD3B93"/>
    <w:rsid w:val="7C9F2234"/>
    <w:rsid w:val="7EFFFEEF"/>
    <w:rsid w:val="BEBF8FC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/>
    </w:pPr>
    <w:rPr>
      <w:rFonts w:ascii="Times New Roman" w:hAnsi="Times New Roman"/>
      <w:szCs w:val="20"/>
    </w:rPr>
  </w:style>
  <w:style w:type="paragraph" w:styleId="3">
    <w:name w:val="Body Text Indent"/>
    <w:basedOn w:val="1"/>
    <w:next w:val="1"/>
    <w:qFormat/>
    <w:uiPriority w:val="99"/>
    <w:pPr>
      <w:spacing w:after="120"/>
      <w:ind w:left="200" w:leftChars="20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6">
    <w:name w:val="Body Text Indent 3"/>
    <w:basedOn w:val="1"/>
    <w:qFormat/>
    <w:uiPriority w:val="0"/>
    <w:pPr>
      <w:spacing w:after="120"/>
      <w:ind w:left="420" w:leftChars="200"/>
    </w:pPr>
    <w:rPr>
      <w:rFonts w:cs="Times New Roman"/>
      <w:snapToGrid/>
      <w:sz w:val="16"/>
      <w:szCs w:val="16"/>
      <w:lang w:eastAsia="zh-CN"/>
    </w:rPr>
  </w:style>
  <w:style w:type="paragraph" w:styleId="7">
    <w:name w:val="Body Text First Indent 2"/>
    <w:basedOn w:val="3"/>
    <w:next w:val="1"/>
    <w:qFormat/>
    <w:uiPriority w:val="99"/>
    <w:pPr>
      <w:ind w:firstLine="200" w:firstLineChars="200"/>
    </w:pPr>
  </w:style>
  <w:style w:type="paragraph" w:customStyle="1" w:styleId="10">
    <w:name w:val="Table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3">
    <w:name w:val="页眉 Char"/>
    <w:basedOn w:val="9"/>
    <w:link w:val="5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  <w:style w:type="character" w:customStyle="1" w:styleId="14">
    <w:name w:val="页脚 Char"/>
    <w:basedOn w:val="9"/>
    <w:link w:val="4"/>
    <w:qFormat/>
    <w:uiPriority w:val="0"/>
    <w:rPr>
      <w:rFonts w:ascii="Arial" w:hAnsi="Arial" w:eastAsia="Arial" w:cs="Arial"/>
      <w:snapToGrid w:val="0"/>
      <w:color w:val="000000"/>
      <w:sz w:val="18"/>
      <w:szCs w:val="18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1858</Words>
  <Characters>1974</Characters>
  <Lines>13</Lines>
  <Paragraphs>3</Paragraphs>
  <TotalTime>6</TotalTime>
  <ScaleCrop>false</ScaleCrop>
  <LinksUpToDate>false</LinksUpToDate>
  <CharactersWithSpaces>1979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2026-09-01T08:55:00Z</dcterms:created>
  <dc:creator>唐江霞</dc:creator>
  <cp:lastModifiedBy>lenovo</cp:lastModifiedBy>
  <cp:lastPrinted>2026-09-01T07:39:00Z</cp:lastPrinted>
  <dcterms:modified xsi:type="dcterms:W3CDTF">2026-09-03T00:47:57Z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4C57C60368734C94AB7A5DBA633233A7_13</vt:lpwstr>
  </property>
  <property fmtid="{D5CDD505-2E9C-101B-9397-08002B2CF9AE}" pid="4" name="KSOTemplateDocerSaveRecord">
    <vt:lpwstr>eyJoZGlkIjoiNzg5NWNiNGEzMTQzMjg1MzdkMmY2NmRlNTE3M2Q3NzYiLCJ1c2VySWQiOiI0NTI2NzM1MzkifQ==</vt:lpwstr>
  </property>
</Properties>
</file>