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ascii="仿宋_GB2312" w:eastAsia="仿宋_GB2312" w:cs="仿宋_GB2312"/>
          <w:b w:val="0"/>
          <w:i w:val="0"/>
          <w:caps w:val="0"/>
          <w:color w:val="000000"/>
          <w:spacing w:val="0"/>
          <w:sz w:val="32"/>
          <w:szCs w:val="32"/>
        </w:rPr>
      </w:pPr>
      <w:r>
        <w:rPr>
          <w:rFonts w:ascii="仿宋" w:hAnsi="仿宋" w:eastAsia="仿宋" w:cs="仿宋"/>
          <w:b w:val="0"/>
          <w:i w:val="0"/>
          <w:caps w:val="0"/>
          <w:color w:val="000000"/>
          <w:spacing w:val="0"/>
          <w:kern w:val="0"/>
          <w:sz w:val="32"/>
          <w:szCs w:val="32"/>
          <w:shd w:val="clear" w:fill="FFFFFF"/>
          <w:lang w:val="en-US" w:eastAsia="zh-CN" w:bidi="ar"/>
        </w:rPr>
        <w:t>按照《三明市财政局关于批复三明市种子站</w:t>
      </w:r>
      <w:r>
        <w:rPr>
          <w:rFonts w:hint="default" w:ascii="仿宋" w:hAnsi="仿宋" w:eastAsia="仿宋" w:cs="仿宋"/>
          <w:b w:val="0"/>
          <w:i w:val="0"/>
          <w:caps w:val="0"/>
          <w:color w:val="000000"/>
          <w:spacing w:val="0"/>
          <w:kern w:val="0"/>
          <w:sz w:val="32"/>
          <w:szCs w:val="32"/>
          <w:shd w:val="clear" w:fill="FFFFFF"/>
          <w:lang w:val="en-US" w:eastAsia="zh-CN" w:bidi="ar"/>
        </w:rPr>
        <w:t>2016年度部门决算的通知》（明财决〔2017〕12号）及《三明市财政局关于预决算公开工作的通知》的要求，现将我单位2016年度部门决算说明如下: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20" w:lineRule="atLeast"/>
        <w:ind w:left="1364" w:right="0" w:hanging="720"/>
        <w:jc w:val="left"/>
        <w:rPr>
          <w:rFonts w:hint="eastAsia" w:ascii="仿宋_GB2312" w:eastAsia="仿宋_GB2312" w:cs="仿宋_GB2312"/>
          <w:b w:val="0"/>
          <w:i w:val="0"/>
          <w:caps w:val="0"/>
          <w:color w:val="000000"/>
          <w:spacing w:val="0"/>
          <w:sz w:val="32"/>
          <w:szCs w:val="32"/>
        </w:rPr>
      </w:pPr>
      <w:r>
        <w:rPr>
          <w:rFonts w:ascii="黑体" w:eastAsia="黑体" w:cs="黑体"/>
          <w:b w:val="0"/>
          <w:i w:val="0"/>
          <w:caps w:val="0"/>
          <w:color w:val="000000"/>
          <w:spacing w:val="0"/>
          <w:sz w:val="32"/>
          <w:szCs w:val="32"/>
          <w:shd w:val="clear" w:fill="FFFFFF"/>
        </w:rPr>
        <w:t>1.</w:t>
      </w:r>
      <w:r>
        <w:rPr>
          <w:rFonts w:hint="eastAsia" w:ascii="黑体" w:eastAsia="黑体" w:cs="黑体"/>
          <w:b w:val="0"/>
          <w:i w:val="0"/>
          <w:caps w:val="0"/>
          <w:color w:val="000000"/>
          <w:spacing w:val="0"/>
          <w:sz w:val="32"/>
          <w:szCs w:val="32"/>
          <w:shd w:val="clear" w:fill="FFFFFF"/>
        </w:rPr>
        <w:t> 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三明市种子站的主要职责是：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主要负责农作物种子生产规划的组织实施；负责农作物新品种选育、引进、试验、示范、推广，技术培训；负责良种繁育体系和种子质量控制体系建设，种子质量管理，粮食安全应急种子储备等工作。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eastAsia" w:ascii="黑体" w:eastAsia="黑体" w:cs="黑体" w:hAnsiTheme="minorHAnsi"/>
          <w:b w:val="0"/>
          <w:i w:val="0"/>
          <w:caps w:val="0"/>
          <w:color w:val="000000"/>
          <w:spacing w:val="0"/>
          <w:kern w:val="0"/>
          <w:sz w:val="32"/>
          <w:szCs w:val="32"/>
          <w:shd w:val="clear" w:fill="FFFFFF"/>
          <w:lang w:val="en-US" w:eastAsia="zh-CN" w:bidi="ar"/>
        </w:rPr>
        <w:t>二、部门预算单位基本情况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三明市种子站包括一个事业单位，其中：列入2016年部门决算编制范围的单位详细情况见下表:</w:t>
      </w:r>
    </w:p>
    <w:tbl>
      <w:tblPr>
        <w:tblStyle w:val="4"/>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2387"/>
        <w:gridCol w:w="2505"/>
        <w:gridCol w:w="1935"/>
        <w:gridCol w:w="1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664" w:hRule="atLeast"/>
          <w:jc w:val="center"/>
        </w:trPr>
        <w:tc>
          <w:tcPr>
            <w:tcW w:w="2387"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center"/>
            </w:pPr>
            <w:r>
              <w:rPr>
                <w:rFonts w:hint="eastAsia" w:ascii="黑体" w:eastAsia="黑体" w:cs="黑体" w:hAnsiTheme="minorHAnsi"/>
                <w:b w:val="0"/>
                <w:i w:val="0"/>
                <w:caps w:val="0"/>
                <w:color w:val="333333"/>
                <w:spacing w:val="0"/>
                <w:kern w:val="0"/>
                <w:sz w:val="30"/>
                <w:szCs w:val="30"/>
                <w:lang w:val="en-US" w:eastAsia="zh-CN" w:bidi="ar"/>
              </w:rPr>
              <w:t>单位名称</w:t>
            </w:r>
          </w:p>
        </w:tc>
        <w:tc>
          <w:tcPr>
            <w:tcW w:w="2505"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center"/>
            </w:pPr>
            <w:r>
              <w:rPr>
                <w:rFonts w:hint="eastAsia" w:ascii="黑体" w:eastAsia="黑体" w:cs="黑体" w:hAnsiTheme="minorHAnsi"/>
                <w:b w:val="0"/>
                <w:i w:val="0"/>
                <w:caps w:val="0"/>
                <w:color w:val="333333"/>
                <w:spacing w:val="0"/>
                <w:kern w:val="0"/>
                <w:sz w:val="30"/>
                <w:szCs w:val="30"/>
                <w:lang w:val="en-US" w:eastAsia="zh-CN" w:bidi="ar"/>
              </w:rPr>
              <w:t>经费性质</w:t>
            </w:r>
          </w:p>
        </w:tc>
        <w:tc>
          <w:tcPr>
            <w:tcW w:w="1935"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center"/>
            </w:pPr>
            <w:r>
              <w:rPr>
                <w:rFonts w:hint="eastAsia" w:ascii="黑体" w:eastAsia="黑体" w:cs="黑体" w:hAnsiTheme="minorHAnsi"/>
                <w:b w:val="0"/>
                <w:i w:val="0"/>
                <w:caps w:val="0"/>
                <w:color w:val="333333"/>
                <w:spacing w:val="0"/>
                <w:kern w:val="0"/>
                <w:sz w:val="30"/>
                <w:szCs w:val="30"/>
                <w:lang w:val="en-US" w:eastAsia="zh-CN" w:bidi="ar"/>
              </w:rPr>
              <w:t>人员编制数</w:t>
            </w:r>
          </w:p>
        </w:tc>
        <w:tc>
          <w:tcPr>
            <w:tcW w:w="1695"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center"/>
            </w:pPr>
            <w:r>
              <w:rPr>
                <w:rFonts w:hint="eastAsia" w:ascii="黑体" w:eastAsia="黑体" w:cs="黑体" w:hAnsiTheme="minorHAnsi"/>
                <w:b w:val="0"/>
                <w:i w:val="0"/>
                <w:caps w:val="0"/>
                <w:color w:val="333333"/>
                <w:spacing w:val="0"/>
                <w:kern w:val="0"/>
                <w:sz w:val="30"/>
                <w:szCs w:val="30"/>
                <w:lang w:val="en-US" w:eastAsia="zh-CN" w:bidi="ar"/>
              </w:rPr>
              <w:t>在职人数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238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val="0"/>
                <w:i w:val="0"/>
                <w:caps w:val="0"/>
                <w:color w:val="333333"/>
                <w:spacing w:val="0"/>
                <w:kern w:val="0"/>
                <w:sz w:val="32"/>
                <w:szCs w:val="32"/>
                <w:shd w:val="clear" w:fill="FFFFFF"/>
                <w:lang w:val="en-US" w:eastAsia="zh-CN" w:bidi="ar"/>
              </w:rPr>
              <w:t>三明市种子站</w:t>
            </w:r>
          </w:p>
        </w:tc>
        <w:tc>
          <w:tcPr>
            <w:tcW w:w="250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val="0"/>
                <w:i w:val="0"/>
                <w:caps w:val="0"/>
                <w:color w:val="333333"/>
                <w:spacing w:val="0"/>
                <w:kern w:val="0"/>
                <w:sz w:val="32"/>
                <w:szCs w:val="32"/>
                <w:shd w:val="clear" w:fill="FFFFFF"/>
                <w:lang w:val="en-US" w:eastAsia="zh-CN" w:bidi="ar"/>
              </w:rPr>
              <w:t>财政核拨</w:t>
            </w:r>
          </w:p>
        </w:tc>
        <w:tc>
          <w:tcPr>
            <w:tcW w:w="193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val="0"/>
                <w:i w:val="0"/>
                <w:caps w:val="0"/>
                <w:color w:val="333333"/>
                <w:spacing w:val="0"/>
                <w:kern w:val="0"/>
                <w:sz w:val="32"/>
                <w:szCs w:val="32"/>
                <w:shd w:val="clear" w:fill="FFFFFF"/>
                <w:lang w:val="en-US" w:eastAsia="zh-CN" w:bidi="ar"/>
              </w:rPr>
              <w:t>12</w:t>
            </w:r>
          </w:p>
        </w:tc>
        <w:tc>
          <w:tcPr>
            <w:tcW w:w="169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val="0"/>
                <w:i w:val="0"/>
                <w:caps w:val="0"/>
                <w:color w:val="333333"/>
                <w:spacing w:val="0"/>
                <w:kern w:val="0"/>
                <w:sz w:val="32"/>
                <w:szCs w:val="32"/>
                <w:shd w:val="clear" w:fill="FFFFFF"/>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238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250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193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169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238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250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193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169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238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250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193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c>
          <w:tcPr>
            <w:tcW w:w="1695" w:type="dxa"/>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620" w:lineRule="atLeast"/>
              <w:ind w:left="0" w:right="0"/>
              <w:jc w:val="left"/>
            </w:pPr>
            <w:r>
              <w:rPr>
                <w:rFonts w:hint="default" w:ascii="仿宋" w:hAnsi="仿宋" w:eastAsia="仿宋" w:cs="仿宋"/>
                <w:b/>
                <w:i w:val="0"/>
                <w:caps w:val="0"/>
                <w:color w:val="333333"/>
                <w:spacing w:val="0"/>
                <w:kern w:val="0"/>
                <w:sz w:val="32"/>
                <w:szCs w:val="32"/>
                <w:lang w:val="en-US" w:eastAsia="zh-CN" w:bidi="ar"/>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eastAsia" w:ascii="黑体" w:eastAsia="黑体" w:cs="黑体" w:hAnsiTheme="minorHAnsi"/>
          <w:b w:val="0"/>
          <w:i w:val="0"/>
          <w:caps w:val="0"/>
          <w:color w:val="000000"/>
          <w:spacing w:val="0"/>
          <w:kern w:val="0"/>
          <w:sz w:val="32"/>
          <w:szCs w:val="32"/>
          <w:shd w:val="clear" w:fill="FFFFFF"/>
          <w:lang w:val="en-US" w:eastAsia="zh-CN" w:bidi="ar"/>
        </w:rPr>
        <w:t>三、部门主要工作总结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2016年，三明市种子站主要任务是：紧紧围绕“做大做强现代种业，推动现代农业发展”这一主线，以“中国稻种基地”建设为重点，积极宣贯种子政策法规，加强种子市场监管，实施新品种示范推广工程，加快良种推广步伐，推动种子产业发展，保障农业用种安全，不断促进农业增产增效。围绕上述任务，重点完成了以下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（一）“中国稻种基地”建设工作取得新进展。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（二）农作物新品种示范推广任务全面完成。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（三）农业生产用种安全得到保障。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（四）种子储备管理规范到位。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（五）种子项目工作进展顺利。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eastAsia" w:ascii="黑体" w:eastAsia="黑体" w:cs="黑体" w:hAnsiTheme="minorHAnsi"/>
          <w:b w:val="0"/>
          <w:i w:val="0"/>
          <w:caps w:val="0"/>
          <w:color w:val="000000"/>
          <w:spacing w:val="0"/>
          <w:kern w:val="0"/>
          <w:sz w:val="32"/>
          <w:szCs w:val="32"/>
          <w:shd w:val="clear" w:fill="FFFFFF"/>
          <w:lang w:val="en-US" w:eastAsia="zh-CN" w:bidi="ar"/>
        </w:rPr>
        <w:t>四、2016年决算收支总体情况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2016年三明市种子站年初结转和结余3.94万元，本年收入163万元，本年支出153.26万元，事业基金弥补收支差额0万元，结余分配0万元，年末结转和结余13.68万元。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（一）2016本年收入163万元，比2015年决算数减少30.89万元，减少15.93％</w:t>
      </w:r>
      <w:r>
        <w:rPr>
          <w:rFonts w:hint="eastAsia" w:ascii="宋体" w:hAnsi="宋体" w:eastAsia="宋体" w:cs="宋体"/>
          <w:b w:val="0"/>
          <w:i w:val="0"/>
          <w:caps w:val="0"/>
          <w:color w:val="000000"/>
          <w:spacing w:val="0"/>
          <w:kern w:val="0"/>
          <w:sz w:val="30"/>
          <w:szCs w:val="30"/>
          <w:shd w:val="clear" w:fill="FFFFFF"/>
          <w:lang w:val="en-US" w:eastAsia="zh-CN" w:bidi="ar"/>
        </w:rPr>
        <w:t>，</w:t>
      </w:r>
      <w:r>
        <w:rPr>
          <w:rFonts w:hint="default" w:ascii="仿宋" w:hAnsi="仿宋" w:eastAsia="仿宋" w:cs="仿宋"/>
          <w:b w:val="0"/>
          <w:i w:val="0"/>
          <w:caps w:val="0"/>
          <w:color w:val="000000"/>
          <w:spacing w:val="0"/>
          <w:kern w:val="0"/>
          <w:sz w:val="32"/>
          <w:szCs w:val="32"/>
          <w:shd w:val="clear" w:fill="FFFFFF"/>
          <w:lang w:val="en-US" w:eastAsia="zh-CN" w:bidi="ar"/>
        </w:rPr>
        <w:t>具体情况如下：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182" w:right="0" w:firstLine="48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1. 财政拨款收入135.55万元，其中政府性基金0万元。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2. 事业收入2.38万元。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3. 经营收入0万元。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4. 上级补助收入24.44万元。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5. 附属单位上缴收入0万元。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6. 其他收入0.63万元。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（二）2016本年支出153.26万元，比2015年决算数减少38.72万元，减少20.17％</w:t>
      </w:r>
      <w:r>
        <w:rPr>
          <w:rFonts w:hint="eastAsia" w:ascii="宋体" w:hAnsi="宋体" w:eastAsia="宋体" w:cs="宋体"/>
          <w:b w:val="0"/>
          <w:i w:val="0"/>
          <w:caps w:val="0"/>
          <w:color w:val="000000"/>
          <w:spacing w:val="0"/>
          <w:kern w:val="0"/>
          <w:sz w:val="30"/>
          <w:szCs w:val="30"/>
          <w:shd w:val="clear" w:fill="FFFFFF"/>
          <w:lang w:val="en-US" w:eastAsia="zh-CN" w:bidi="ar"/>
        </w:rPr>
        <w:t>，</w:t>
      </w:r>
      <w:r>
        <w:rPr>
          <w:rFonts w:hint="default" w:ascii="仿宋" w:hAnsi="仿宋" w:eastAsia="仿宋" w:cs="仿宋"/>
          <w:b w:val="0"/>
          <w:i w:val="0"/>
          <w:caps w:val="0"/>
          <w:color w:val="000000"/>
          <w:spacing w:val="0"/>
          <w:kern w:val="0"/>
          <w:sz w:val="32"/>
          <w:szCs w:val="32"/>
          <w:shd w:val="clear" w:fill="FFFFFF"/>
          <w:lang w:val="en-US" w:eastAsia="zh-CN" w:bidi="ar"/>
        </w:rPr>
        <w:t>具体情况如下：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269" w:right="0" w:firstLine="48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1. 基本支出107.55万元。其中，人员支出103.29万元，公用支出4.26万元。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818" w:right="0" w:firstLine="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2. 项目支出45.71万元。</w:t>
      </w:r>
      <w:r>
        <w:rPr>
          <w:rFonts w:hint="eastAsia" w:ascii="宋体" w:hAnsi="宋体" w:eastAsia="宋体" w:cs="宋体"/>
          <w:b w:val="0"/>
          <w:i w:val="0"/>
          <w:caps w:val="0"/>
          <w:color w:val="000000"/>
          <w:spacing w:val="0"/>
          <w:kern w:val="0"/>
          <w:sz w:val="24"/>
          <w:szCs w:val="24"/>
          <w:shd w:val="clear" w:fill="FFFFFF"/>
          <w:lang w:val="en-US" w:eastAsia="zh-CN" w:bidi="ar"/>
        </w:rPr>
        <w:br w:type="textWrapping"/>
      </w:r>
      <w:r>
        <w:rPr>
          <w:rFonts w:hint="default" w:ascii="仿宋" w:hAnsi="仿宋" w:eastAsia="仿宋" w:cs="仿宋"/>
          <w:b w:val="0"/>
          <w:i w:val="0"/>
          <w:caps w:val="0"/>
          <w:color w:val="000000"/>
          <w:spacing w:val="0"/>
          <w:kern w:val="0"/>
          <w:sz w:val="32"/>
          <w:szCs w:val="32"/>
          <w:shd w:val="clear" w:fill="FFFFFF"/>
          <w:lang w:val="en-US" w:eastAsia="zh-CN" w:bidi="ar"/>
        </w:rPr>
        <w:t>3. 上缴上级支出0万元。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269" w:right="0" w:firstLine="48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4. 经营支出0万元。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269" w:right="0" w:firstLine="48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5. 对附属单位补助支出0万元。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eastAsia" w:ascii="黑体" w:eastAsia="黑体" w:cs="黑体" w:hAnsiTheme="minorHAnsi"/>
          <w:b w:val="0"/>
          <w:i w:val="0"/>
          <w:caps w:val="0"/>
          <w:color w:val="000000"/>
          <w:spacing w:val="0"/>
          <w:kern w:val="0"/>
          <w:sz w:val="32"/>
          <w:szCs w:val="32"/>
          <w:shd w:val="clear" w:fill="FFFFFF"/>
          <w:lang w:val="en-US" w:eastAsia="zh-CN" w:bidi="ar"/>
        </w:rPr>
        <w:t>五、公共财政拨款支出决算情况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2016年公共财政拨款支出135.55万元，比2015年决算数减少4.89万元，下降-3.48%，具体情况如下(按项级科目分类统计)：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（一）事业单位医疗5.06万元，较2015年决算数增加1.1万元，增长27.99%。主要原因是事业单位工资调整。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（二）机关服务17.7万元，较2015年决算数增加17.7万元，增长+∞%。主要原因是事业单位工资调整。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（三）事业运行102.79万元，较2015年决算数减少3.69万元，下降3.47%。主要原因是事业单位工资调整。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（四）科技转化与推广服务10万元，较2015年决算数增加10万元，增长+∞%。主要原因是新增建宁县桂阳萝卜提纯复壮及泰宁县水稻品种展示与示范项目。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（五）农业生产资料与技术补贴0万元，较2015年决算数减少20万元，下降100%。主要原因是。我站未承接2016年市级粮食安全应急种子储备任务。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（六）其他农业支出0万元，较2015年决算数减少10万元，下降100%。主要原因是2016年未有其他农业支出拨款。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eastAsia" w:ascii="黑体" w:eastAsia="黑体" w:cs="黑体" w:hAnsiTheme="minorHAnsi"/>
          <w:b w:val="0"/>
          <w:i w:val="0"/>
          <w:caps w:val="0"/>
          <w:color w:val="000000"/>
          <w:spacing w:val="0"/>
          <w:kern w:val="0"/>
          <w:sz w:val="32"/>
          <w:szCs w:val="32"/>
          <w:shd w:val="clear" w:fill="FFFFFF"/>
          <w:lang w:val="en-US" w:eastAsia="zh-CN" w:bidi="ar"/>
        </w:rPr>
        <w:t>六、政府性基金支出决算情况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2016年度政府性基金支出0万元，比2015年决算数增加（减少）0万元，增长（下降）0%。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eastAsia" w:ascii="黑体" w:eastAsia="黑体" w:cs="黑体" w:hAnsiTheme="minorHAnsi"/>
          <w:b w:val="0"/>
          <w:i w:val="0"/>
          <w:caps w:val="0"/>
          <w:color w:val="000000"/>
          <w:spacing w:val="0"/>
          <w:kern w:val="0"/>
          <w:sz w:val="32"/>
          <w:szCs w:val="32"/>
          <w:shd w:val="clear" w:fill="FFFFFF"/>
          <w:lang w:val="en-US" w:eastAsia="zh-CN" w:bidi="ar"/>
        </w:rPr>
        <w:t>七、“三公</w:t>
      </w:r>
      <w:r>
        <w:rPr>
          <w:rFonts w:hint="default" w:ascii="仿宋" w:hAnsi="仿宋" w:eastAsia="仿宋" w:cs="仿宋"/>
          <w:b w:val="0"/>
          <w:i w:val="0"/>
          <w:caps w:val="0"/>
          <w:color w:val="000000"/>
          <w:spacing w:val="0"/>
          <w:kern w:val="0"/>
          <w:sz w:val="32"/>
          <w:szCs w:val="32"/>
          <w:shd w:val="clear" w:fill="FFFFFF"/>
          <w:lang w:val="en-US" w:eastAsia="zh-CN" w:bidi="ar"/>
        </w:rPr>
        <w:t>”</w:t>
      </w:r>
      <w:r>
        <w:rPr>
          <w:rFonts w:hint="eastAsia" w:ascii="黑体" w:eastAsia="黑体" w:cs="黑体" w:hAnsiTheme="minorHAnsi"/>
          <w:b w:val="0"/>
          <w:i w:val="0"/>
          <w:caps w:val="0"/>
          <w:color w:val="000000"/>
          <w:spacing w:val="0"/>
          <w:kern w:val="0"/>
          <w:sz w:val="32"/>
          <w:szCs w:val="32"/>
          <w:shd w:val="clear" w:fill="FFFFFF"/>
          <w:lang w:val="en-US" w:eastAsia="zh-CN" w:bidi="ar"/>
        </w:rPr>
        <w:t>经费公共财政拨款支出决算情况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704"/>
        <w:jc w:val="left"/>
        <w:rPr>
          <w:rFonts w:hint="default" w:ascii="仿宋" w:hAnsi="仿宋" w:eastAsia="仿宋" w:cs="仿宋"/>
          <w:b w:val="0"/>
          <w:i w:val="0"/>
          <w:caps w:val="0"/>
          <w:color w:val="000000"/>
          <w:spacing w:val="0"/>
          <w:kern w:val="0"/>
          <w:sz w:val="32"/>
          <w:szCs w:val="32"/>
          <w:shd w:val="clear" w:fill="FFFFFF"/>
          <w:lang w:val="en-US" w:eastAsia="zh-CN" w:bidi="ar"/>
        </w:rPr>
      </w:pPr>
      <w:r>
        <w:rPr>
          <w:rFonts w:hint="default" w:ascii="仿宋" w:hAnsi="仿宋" w:eastAsia="仿宋" w:cs="仿宋"/>
          <w:b w:val="0"/>
          <w:i w:val="0"/>
          <w:caps w:val="0"/>
          <w:color w:val="000000"/>
          <w:spacing w:val="0"/>
          <w:kern w:val="0"/>
          <w:sz w:val="32"/>
          <w:szCs w:val="32"/>
          <w:shd w:val="clear" w:fill="FFFFFF"/>
          <w:lang w:val="en-US" w:eastAsia="zh-CN" w:bidi="ar"/>
        </w:rPr>
        <w:t>2016年“三公”经费公共财政拨款支出2.73万元，同比下降21.36%。具体情况如下：</w:t>
      </w:r>
      <w:r>
        <w:rPr>
          <w:rFonts w:hint="default" w:ascii="仿宋" w:hAnsi="仿宋" w:eastAsia="仿宋" w:cs="仿宋"/>
          <w:b w:val="0"/>
          <w:i w:val="0"/>
          <w:caps w:val="0"/>
          <w:color w:val="000000"/>
          <w:spacing w:val="0"/>
          <w:kern w:val="0"/>
          <w:sz w:val="32"/>
          <w:szCs w:val="32"/>
          <w:shd w:val="clear" w:fill="FFFFFF"/>
          <w:lang w:val="en-US" w:eastAsia="zh-CN" w:bidi="ar"/>
        </w:rPr>
        <w:br w:type="textWrapping"/>
      </w:r>
      <w:r>
        <w:rPr>
          <w:rFonts w:hint="default" w:ascii="仿宋" w:hAnsi="仿宋" w:eastAsia="仿宋" w:cs="仿宋"/>
          <w:b w:val="0"/>
          <w:i w:val="0"/>
          <w:caps w:val="0"/>
          <w:color w:val="000000"/>
          <w:spacing w:val="0"/>
          <w:kern w:val="0"/>
          <w:sz w:val="32"/>
          <w:szCs w:val="32"/>
          <w:shd w:val="clear" w:fill="FFFFFF"/>
          <w:lang w:val="en-US" w:eastAsia="zh-CN" w:bidi="ar"/>
        </w:rPr>
        <w:t>　　（一）因公出国（境）费0万元。2016年本单位组织出国团组0个，参加其他单位出国团组0个；全年因公出国（境）累计0人次。与2015年相比, 因公出国（境）经费支出下降（增长）0%。</w:t>
      </w:r>
      <w:r>
        <w:rPr>
          <w:rFonts w:hint="default" w:ascii="仿宋" w:hAnsi="仿宋" w:eastAsia="仿宋" w:cs="仿宋"/>
          <w:b w:val="0"/>
          <w:i w:val="0"/>
          <w:caps w:val="0"/>
          <w:color w:val="000000"/>
          <w:spacing w:val="0"/>
          <w:kern w:val="0"/>
          <w:sz w:val="32"/>
          <w:szCs w:val="32"/>
          <w:shd w:val="clear" w:fill="FFFFFF"/>
          <w:lang w:val="en-US" w:eastAsia="zh-CN" w:bidi="ar"/>
        </w:rPr>
        <w:br w:type="textWrapping"/>
      </w:r>
      <w:r>
        <w:rPr>
          <w:rFonts w:hint="default" w:ascii="仿宋" w:hAnsi="仿宋" w:eastAsia="仿宋" w:cs="仿宋"/>
          <w:b w:val="0"/>
          <w:i w:val="0"/>
          <w:caps w:val="0"/>
          <w:color w:val="000000"/>
          <w:spacing w:val="0"/>
          <w:kern w:val="0"/>
          <w:sz w:val="32"/>
          <w:szCs w:val="32"/>
          <w:shd w:val="clear" w:fill="FFFFFF"/>
          <w:lang w:val="en-US" w:eastAsia="zh-CN" w:bidi="ar"/>
        </w:rPr>
        <w:t>    （二）公务用车购置及运行费2.1万元。其中：公务用车购置0万元，2016年公务用车购置0辆。公务用车运行费2.1万元，主要用于公务用车燃油、维修、保险等方面支出，年末公务用车保有量1辆。与2015年相比，公务用车购置费和运行费分别下降19.41%，主要是:加强了差旅用公务车的使用审批。</w:t>
      </w:r>
      <w:r>
        <w:rPr>
          <w:rFonts w:hint="default" w:ascii="仿宋" w:hAnsi="仿宋" w:eastAsia="仿宋" w:cs="仿宋"/>
          <w:b w:val="0"/>
          <w:i w:val="0"/>
          <w:caps w:val="0"/>
          <w:color w:val="000000"/>
          <w:spacing w:val="0"/>
          <w:kern w:val="0"/>
          <w:sz w:val="32"/>
          <w:szCs w:val="32"/>
          <w:shd w:val="clear" w:fill="FFFFFF"/>
          <w:lang w:val="en-US" w:eastAsia="zh-CN" w:bidi="ar"/>
        </w:rPr>
        <w:br w:type="textWrapping"/>
      </w:r>
      <w:r>
        <w:rPr>
          <w:rFonts w:hint="default" w:ascii="仿宋" w:hAnsi="仿宋" w:eastAsia="仿宋" w:cs="仿宋"/>
          <w:b w:val="0"/>
          <w:i w:val="0"/>
          <w:caps w:val="0"/>
          <w:color w:val="000000"/>
          <w:spacing w:val="0"/>
          <w:kern w:val="0"/>
          <w:sz w:val="32"/>
          <w:szCs w:val="32"/>
          <w:shd w:val="clear" w:fill="FFFFFF"/>
          <w:lang w:val="en-US" w:eastAsia="zh-CN" w:bidi="ar"/>
        </w:rPr>
        <w:t>　　（三）公务接待费0.63万元。主要用于执行公务、上级部门专项业务工作指导、调研和检查等方面的接待活动，累计接待13批次、接待总人数68人。与2015年相比, 公务接待费支出下降27.20%，主要是:强化了接待审批。</w:t>
      </w:r>
    </w:p>
    <w:p>
      <w:pPr>
        <w:ind w:firstLine="640" w:firstLineChars="200"/>
        <w:rPr>
          <w:rFonts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、机关运行经费</w:t>
      </w:r>
    </w:p>
    <w:p>
      <w:pPr>
        <w:ind w:firstLine="640" w:firstLineChars="200"/>
        <w:rPr>
          <w:rFonts w:hint="eastAsia" w:ascii="仿宋" w:hAnsi="仿宋" w:eastAsia="仿宋" w:cs="仿宋"/>
          <w:b w:val="0"/>
          <w:i w:val="0"/>
          <w:caps w:val="0"/>
          <w:color w:val="000000"/>
          <w:spacing w:val="0"/>
          <w:kern w:val="0"/>
          <w:sz w:val="32"/>
          <w:szCs w:val="32"/>
          <w:shd w:val="clear" w:fill="FFFFFF"/>
          <w:lang w:val="en-US" w:eastAsia="zh-CN" w:bidi="ar"/>
        </w:rPr>
      </w:pPr>
      <w:r>
        <w:rPr>
          <w:rFonts w:hint="eastAsia" w:ascii="仿宋" w:hAnsi="仿宋" w:eastAsia="仿宋"/>
          <w:sz w:val="32"/>
          <w:szCs w:val="32"/>
        </w:rPr>
        <w:t>201</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cs="仿宋_GB2312"/>
          <w:kern w:val="0"/>
          <w:sz w:val="32"/>
          <w:szCs w:val="32"/>
          <w:lang w:eastAsia="zh-CN"/>
        </w:rPr>
        <w:t>三明市种子站</w:t>
      </w:r>
      <w:r>
        <w:rPr>
          <w:rFonts w:hint="eastAsia" w:ascii="仿宋" w:hAnsi="仿宋" w:eastAsia="仿宋"/>
          <w:sz w:val="32"/>
          <w:szCs w:val="32"/>
        </w:rPr>
        <w:t>（含实行公务员管理的事业单位）财政拨款预算安排的机关运行经费支出</w:t>
      </w:r>
      <w:r>
        <w:rPr>
          <w:rFonts w:hint="eastAsia" w:ascii="仿宋" w:hAnsi="仿宋" w:eastAsia="仿宋" w:cs="仿宋_GB2312"/>
          <w:kern w:val="0"/>
          <w:sz w:val="32"/>
          <w:szCs w:val="32"/>
          <w:lang w:val="en-US" w:eastAsia="zh-CN"/>
        </w:rPr>
        <w:t>0</w:t>
      </w:r>
      <w:r>
        <w:rPr>
          <w:rFonts w:hint="eastAsia" w:ascii="仿宋" w:hAnsi="仿宋" w:eastAsia="仿宋"/>
          <w:sz w:val="32"/>
          <w:szCs w:val="32"/>
        </w:rPr>
        <w:t>万元，比201</w:t>
      </w:r>
      <w:r>
        <w:rPr>
          <w:rFonts w:hint="eastAsia" w:ascii="仿宋" w:hAnsi="仿宋" w:eastAsia="仿宋"/>
          <w:sz w:val="32"/>
          <w:szCs w:val="32"/>
          <w:lang w:val="en-US" w:eastAsia="zh-CN"/>
        </w:rPr>
        <w:t>5</w:t>
      </w:r>
      <w:r>
        <w:rPr>
          <w:rFonts w:hint="eastAsia" w:ascii="仿宋" w:hAnsi="仿宋" w:eastAsia="仿宋"/>
          <w:sz w:val="32"/>
          <w:szCs w:val="32"/>
        </w:rPr>
        <w:t>年增加</w:t>
      </w:r>
      <w:r>
        <w:rPr>
          <w:rFonts w:hint="eastAsia" w:ascii="仿宋" w:hAnsi="仿宋" w:eastAsia="仿宋" w:cs="仿宋_GB2312"/>
          <w:kern w:val="0"/>
          <w:sz w:val="32"/>
          <w:szCs w:val="32"/>
          <w:lang w:val="en-US" w:eastAsia="zh-CN"/>
        </w:rPr>
        <w:t>0</w:t>
      </w:r>
      <w:r>
        <w:rPr>
          <w:rFonts w:hint="eastAsia" w:ascii="仿宋" w:hAnsi="仿宋" w:eastAsia="仿宋"/>
          <w:sz w:val="32"/>
          <w:szCs w:val="32"/>
        </w:rPr>
        <w:t>万元，主要原因是</w:t>
      </w:r>
      <w:r>
        <w:rPr>
          <w:rFonts w:hint="eastAsia" w:ascii="仿宋" w:hAnsi="仿宋" w:eastAsia="仿宋"/>
          <w:sz w:val="32"/>
          <w:szCs w:val="32"/>
          <w:lang w:eastAsia="zh-CN"/>
        </w:rPr>
        <w:t>三明市种子站为事业</w:t>
      </w:r>
      <w:bookmarkStart w:id="0" w:name="_GoBack"/>
      <w:bookmarkEnd w:id="0"/>
      <w:r>
        <w:rPr>
          <w:rFonts w:hint="eastAsia" w:ascii="仿宋" w:hAnsi="仿宋" w:eastAsia="仿宋"/>
          <w:sz w:val="32"/>
          <w:szCs w:val="32"/>
          <w:lang w:eastAsia="zh-CN"/>
        </w:rPr>
        <w:t>单位</w:t>
      </w:r>
      <w:r>
        <w:rPr>
          <w:rFonts w:hint="eastAsia" w:ascii="仿宋" w:hAnsi="仿宋" w:eastAsia="仿宋" w:cs="仿宋_GB2312"/>
          <w:sz w:val="32"/>
          <w:szCs w:val="32"/>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640" w:leftChars="0" w:right="0" w:rightChars="0"/>
        <w:jc w:val="left"/>
        <w:rPr>
          <w:rFonts w:hint="eastAsia" w:ascii="黑体" w:eastAsia="黑体" w:cs="黑体" w:hAnsiTheme="minorHAnsi"/>
          <w:b w:val="0"/>
          <w:i w:val="0"/>
          <w:caps w:val="0"/>
          <w:color w:val="000000"/>
          <w:spacing w:val="0"/>
          <w:kern w:val="0"/>
          <w:sz w:val="32"/>
          <w:szCs w:val="32"/>
          <w:shd w:val="clear" w:fill="FFFFFF"/>
          <w:lang w:val="en-US" w:eastAsia="zh-CN" w:bidi="ar"/>
        </w:rPr>
      </w:pPr>
      <w:r>
        <w:rPr>
          <w:rFonts w:hint="eastAsia" w:ascii="黑体" w:hAnsi="黑体" w:eastAsia="黑体"/>
          <w:sz w:val="32"/>
          <w:szCs w:val="32"/>
          <w:lang w:eastAsia="zh-CN"/>
        </w:rPr>
        <w:t>九、</w:t>
      </w:r>
      <w:r>
        <w:rPr>
          <w:rFonts w:hint="eastAsia" w:ascii="黑体" w:hAnsi="黑体" w:eastAsia="黑体"/>
          <w:sz w:val="32"/>
          <w:szCs w:val="32"/>
        </w:rPr>
        <w:t>部门预算收支增减变化情况</w:t>
      </w:r>
    </w:p>
    <w:p>
      <w:pPr>
        <w:ind w:firstLine="640" w:firstLineChars="200"/>
        <w:rPr>
          <w:rFonts w:hint="eastAsia" w:ascii="黑体" w:eastAsia="黑体" w:cs="黑体" w:hAnsiTheme="minorHAnsi"/>
          <w:b w:val="0"/>
          <w:i w:val="0"/>
          <w:caps w:val="0"/>
          <w:color w:val="000000"/>
          <w:spacing w:val="0"/>
          <w:kern w:val="0"/>
          <w:sz w:val="32"/>
          <w:szCs w:val="32"/>
          <w:shd w:val="clear" w:fill="FFFFFF"/>
          <w:lang w:val="en-US" w:eastAsia="zh-CN" w:bidi="ar"/>
        </w:rPr>
      </w:pPr>
      <w:r>
        <w:rPr>
          <w:rFonts w:hint="eastAsia" w:ascii="仿宋" w:hAnsi="仿宋" w:eastAsia="仿宋"/>
          <w:sz w:val="32"/>
          <w:szCs w:val="32"/>
        </w:rPr>
        <w:t>201</w:t>
      </w:r>
      <w:r>
        <w:rPr>
          <w:rFonts w:hint="eastAsia" w:ascii="仿宋" w:hAnsi="仿宋" w:eastAsia="仿宋"/>
          <w:sz w:val="32"/>
          <w:szCs w:val="32"/>
          <w:lang w:val="en-US" w:eastAsia="zh-CN"/>
        </w:rPr>
        <w:t>6</w:t>
      </w:r>
      <w:r>
        <w:rPr>
          <w:rFonts w:hint="eastAsia" w:ascii="仿宋" w:hAnsi="仿宋" w:eastAsia="仿宋"/>
          <w:sz w:val="32"/>
          <w:szCs w:val="32"/>
        </w:rPr>
        <w:t>年，收入</w:t>
      </w:r>
      <w:r>
        <w:rPr>
          <w:rFonts w:hint="eastAsia" w:ascii="仿宋" w:hAnsi="仿宋" w:eastAsia="仿宋"/>
          <w:sz w:val="32"/>
          <w:szCs w:val="32"/>
          <w:lang w:eastAsia="zh-CN"/>
        </w:rPr>
        <w:t>决</w:t>
      </w:r>
      <w:r>
        <w:rPr>
          <w:rFonts w:hint="eastAsia" w:ascii="仿宋" w:hAnsi="仿宋" w:eastAsia="仿宋"/>
          <w:sz w:val="32"/>
          <w:szCs w:val="32"/>
        </w:rPr>
        <w:t>算为</w:t>
      </w:r>
      <w:r>
        <w:rPr>
          <w:rFonts w:hint="eastAsia" w:ascii="仿宋" w:hAnsi="仿宋" w:eastAsia="仿宋" w:cs="仿宋_GB2312"/>
          <w:kern w:val="0"/>
          <w:sz w:val="32"/>
          <w:szCs w:val="32"/>
          <w:lang w:val="en-US" w:eastAsia="zh-CN"/>
        </w:rPr>
        <w:t>163</w:t>
      </w:r>
      <w:r>
        <w:rPr>
          <w:rFonts w:hint="eastAsia" w:ascii="仿宋" w:hAnsi="仿宋" w:eastAsia="仿宋"/>
          <w:sz w:val="32"/>
          <w:szCs w:val="32"/>
        </w:rPr>
        <w:t>万元，比201</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减少</w:t>
      </w:r>
      <w:r>
        <w:rPr>
          <w:rFonts w:hint="eastAsia" w:ascii="仿宋" w:hAnsi="仿宋" w:eastAsia="仿宋"/>
          <w:sz w:val="32"/>
          <w:szCs w:val="32"/>
          <w:lang w:val="en-US" w:eastAsia="zh-CN"/>
        </w:rPr>
        <w:t>9.74</w:t>
      </w:r>
      <w:r>
        <w:rPr>
          <w:rFonts w:hint="eastAsia" w:ascii="仿宋" w:hAnsi="仿宋" w:eastAsia="仿宋"/>
          <w:sz w:val="32"/>
          <w:szCs w:val="32"/>
        </w:rPr>
        <w:t>万元，主要原因是</w:t>
      </w:r>
      <w:r>
        <w:rPr>
          <w:rFonts w:hint="eastAsia" w:ascii="仿宋" w:hAnsi="仿宋" w:eastAsia="仿宋"/>
          <w:sz w:val="32"/>
          <w:szCs w:val="32"/>
          <w:lang w:eastAsia="zh-CN"/>
        </w:rPr>
        <w:t>省级储备补助波动</w:t>
      </w:r>
      <w:r>
        <w:rPr>
          <w:rFonts w:hint="eastAsia" w:ascii="仿宋" w:hAnsi="仿宋" w:eastAsia="仿宋" w:cs="仿宋_GB2312"/>
          <w:sz w:val="32"/>
          <w:szCs w:val="32"/>
        </w:rPr>
        <w:t>。部门</w:t>
      </w:r>
      <w:r>
        <w:rPr>
          <w:rFonts w:hint="eastAsia" w:ascii="仿宋" w:hAnsi="仿宋" w:eastAsia="仿宋" w:cs="仿宋_GB2312"/>
          <w:kern w:val="0"/>
          <w:sz w:val="32"/>
          <w:szCs w:val="32"/>
        </w:rPr>
        <w:t>支出</w:t>
      </w:r>
      <w:r>
        <w:rPr>
          <w:rFonts w:hint="eastAsia" w:ascii="仿宋" w:hAnsi="仿宋" w:eastAsia="仿宋"/>
          <w:sz w:val="32"/>
          <w:szCs w:val="32"/>
        </w:rPr>
        <w:t>预算为</w:t>
      </w:r>
      <w:r>
        <w:rPr>
          <w:rFonts w:hint="eastAsia" w:ascii="仿宋" w:hAnsi="仿宋" w:eastAsia="仿宋"/>
          <w:sz w:val="32"/>
          <w:szCs w:val="32"/>
          <w:lang w:val="en-US" w:eastAsia="zh-CN"/>
        </w:rPr>
        <w:t>153.26</w:t>
      </w:r>
      <w:r>
        <w:rPr>
          <w:rFonts w:hint="eastAsia" w:ascii="仿宋" w:hAnsi="仿宋" w:eastAsia="仿宋"/>
          <w:sz w:val="32"/>
          <w:szCs w:val="32"/>
        </w:rPr>
        <w:t>万元，比201</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减少</w:t>
      </w:r>
      <w:r>
        <w:rPr>
          <w:rFonts w:hint="eastAsia" w:ascii="仿宋" w:hAnsi="仿宋" w:eastAsia="仿宋"/>
          <w:sz w:val="32"/>
          <w:szCs w:val="32"/>
          <w:lang w:val="en-US" w:eastAsia="zh-CN"/>
        </w:rPr>
        <w:t>38.72</w:t>
      </w:r>
      <w:r>
        <w:rPr>
          <w:rFonts w:hint="eastAsia" w:ascii="仿宋" w:hAnsi="仿宋" w:eastAsia="仿宋"/>
          <w:sz w:val="32"/>
          <w:szCs w:val="32"/>
        </w:rPr>
        <w:t>万元，其中：一般公共预算拨款</w:t>
      </w:r>
      <w:r>
        <w:rPr>
          <w:rFonts w:hint="eastAsia" w:ascii="仿宋" w:hAnsi="仿宋" w:eastAsia="仿宋" w:cs="仿宋_GB2312"/>
          <w:kern w:val="0"/>
          <w:sz w:val="32"/>
          <w:szCs w:val="32"/>
          <w:lang w:val="en-US" w:eastAsia="zh-CN"/>
        </w:rPr>
        <w:t>135.55</w:t>
      </w:r>
      <w:r>
        <w:rPr>
          <w:rFonts w:hint="eastAsia" w:ascii="仿宋" w:hAnsi="仿宋" w:eastAsia="仿宋"/>
          <w:sz w:val="32"/>
          <w:szCs w:val="32"/>
        </w:rPr>
        <w:t>万元，比201</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减少</w:t>
      </w:r>
      <w:r>
        <w:rPr>
          <w:rFonts w:hint="eastAsia" w:ascii="仿宋" w:hAnsi="仿宋" w:eastAsia="仿宋"/>
          <w:sz w:val="32"/>
          <w:szCs w:val="32"/>
          <w:lang w:val="en-US" w:eastAsia="zh-CN"/>
        </w:rPr>
        <w:t>4.89</w:t>
      </w:r>
      <w:r>
        <w:rPr>
          <w:rFonts w:hint="eastAsia" w:ascii="仿宋" w:hAnsi="仿宋" w:eastAsia="仿宋"/>
          <w:sz w:val="32"/>
          <w:szCs w:val="32"/>
        </w:rPr>
        <w:t>万元，主要原因是</w:t>
      </w:r>
      <w:r>
        <w:rPr>
          <w:rFonts w:hint="eastAsia" w:ascii="仿宋" w:hAnsi="仿宋" w:eastAsia="仿宋" w:cs="仿宋_GB2312"/>
          <w:kern w:val="0"/>
          <w:sz w:val="32"/>
          <w:szCs w:val="32"/>
          <w:lang w:eastAsia="zh-CN"/>
        </w:rPr>
        <w:t>人员工资调整</w:t>
      </w:r>
      <w:r>
        <w:rPr>
          <w:rFonts w:hint="eastAsia" w:ascii="仿宋" w:hAnsi="仿宋" w:eastAsia="仿宋" w:cs="仿宋_GB2312"/>
          <w:kern w:val="0"/>
          <w:sz w:val="32"/>
          <w:szCs w:val="32"/>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640" w:leftChars="0" w:right="0" w:rightChars="0"/>
        <w:jc w:val="left"/>
        <w:rPr>
          <w:rFonts w:hint="eastAsia" w:ascii="黑体" w:eastAsia="黑体" w:cs="黑体" w:hAnsiTheme="minorHAnsi"/>
          <w:b w:val="0"/>
          <w:i w:val="0"/>
          <w:caps w:val="0"/>
          <w:color w:val="000000"/>
          <w:spacing w:val="0"/>
          <w:kern w:val="0"/>
          <w:sz w:val="32"/>
          <w:szCs w:val="32"/>
          <w:shd w:val="clear" w:fill="FFFFFF"/>
          <w:lang w:val="en-US" w:eastAsia="zh-CN" w:bidi="ar"/>
        </w:rPr>
      </w:pPr>
      <w:r>
        <w:rPr>
          <w:rFonts w:hint="eastAsia" w:ascii="黑体" w:hAnsi="黑体" w:eastAsia="黑体"/>
          <w:sz w:val="32"/>
          <w:szCs w:val="32"/>
          <w:lang w:eastAsia="zh-CN"/>
        </w:rPr>
        <w:t>十、</w:t>
      </w:r>
      <w:r>
        <w:rPr>
          <w:rFonts w:hint="eastAsia" w:ascii="黑体" w:hAnsi="黑体" w:eastAsia="黑体"/>
          <w:sz w:val="32"/>
          <w:szCs w:val="32"/>
        </w:rPr>
        <w:t>政府采购情况</w:t>
      </w:r>
    </w:p>
    <w:p>
      <w:pPr>
        <w:ind w:firstLine="640" w:firstLineChars="200"/>
        <w:rPr>
          <w:rFonts w:ascii="仿宋" w:hAnsi="仿宋" w:eastAsia="仿宋"/>
          <w:sz w:val="32"/>
          <w:szCs w:val="32"/>
        </w:rPr>
      </w:pPr>
      <w:r>
        <w:rPr>
          <w:rFonts w:ascii="仿宋" w:hAnsi="仿宋" w:eastAsia="仿宋" w:cs="仿宋_GB2312"/>
          <w:kern w:val="0"/>
          <w:sz w:val="32"/>
          <w:szCs w:val="32"/>
        </w:rPr>
        <w:t>201</w:t>
      </w:r>
      <w:r>
        <w:rPr>
          <w:rFonts w:hint="eastAsia" w:ascii="仿宋" w:hAnsi="仿宋" w:eastAsia="仿宋" w:cs="仿宋_GB2312"/>
          <w:kern w:val="0"/>
          <w:sz w:val="32"/>
          <w:szCs w:val="32"/>
          <w:lang w:val="en-US" w:eastAsia="zh-CN"/>
        </w:rPr>
        <w:t>5</w:t>
      </w:r>
      <w:r>
        <w:rPr>
          <w:rFonts w:hint="eastAsia" w:ascii="仿宋" w:hAnsi="仿宋" w:eastAsia="仿宋" w:cs="仿宋_GB2312"/>
          <w:kern w:val="0"/>
          <w:sz w:val="32"/>
          <w:szCs w:val="32"/>
        </w:rPr>
        <w:t>年度政府采购支出总额</w:t>
      </w:r>
      <w:r>
        <w:rPr>
          <w:rFonts w:hint="eastAsia" w:ascii="仿宋" w:hAnsi="仿宋" w:eastAsia="仿宋" w:cs="仿宋_GB2312"/>
          <w:kern w:val="0"/>
          <w:sz w:val="32"/>
          <w:szCs w:val="32"/>
          <w:lang w:val="en-US" w:eastAsia="zh-CN"/>
        </w:rPr>
        <w:t>2.69</w:t>
      </w:r>
      <w:r>
        <w:rPr>
          <w:rFonts w:hint="eastAsia" w:ascii="仿宋" w:hAnsi="仿宋" w:eastAsia="仿宋" w:cs="仿宋_GB2312"/>
          <w:kern w:val="0"/>
          <w:sz w:val="32"/>
          <w:szCs w:val="32"/>
        </w:rPr>
        <w:t>万元，其中：政府采购货物支出</w:t>
      </w:r>
      <w:r>
        <w:rPr>
          <w:rFonts w:hint="eastAsia" w:ascii="仿宋" w:hAnsi="仿宋" w:eastAsia="仿宋" w:cs="仿宋_GB2312"/>
          <w:kern w:val="0"/>
          <w:sz w:val="32"/>
          <w:szCs w:val="32"/>
          <w:lang w:val="en-US" w:eastAsia="zh-CN"/>
        </w:rPr>
        <w:t>2.69</w:t>
      </w:r>
      <w:r>
        <w:rPr>
          <w:rFonts w:hint="eastAsia" w:ascii="仿宋" w:hAnsi="仿宋" w:eastAsia="仿宋" w:cs="仿宋_GB2312"/>
          <w:kern w:val="0"/>
          <w:sz w:val="32"/>
          <w:szCs w:val="32"/>
        </w:rPr>
        <w:t>万元、政府采购工程支出</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万元、政府采购服务支出</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万元。</w:t>
      </w:r>
    </w:p>
    <w:p>
      <w:pPr>
        <w:ind w:firstLine="640" w:firstLineChars="200"/>
        <w:rPr>
          <w:rFonts w:hint="eastAsia" w:ascii="黑体" w:eastAsia="黑体" w:cs="黑体" w:hAnsiTheme="minorHAnsi"/>
          <w:b w:val="0"/>
          <w:i w:val="0"/>
          <w:caps w:val="0"/>
          <w:color w:val="000000"/>
          <w:spacing w:val="0"/>
          <w:kern w:val="0"/>
          <w:sz w:val="32"/>
          <w:szCs w:val="32"/>
          <w:shd w:val="clear" w:fill="FFFFFF"/>
          <w:lang w:val="en-US" w:eastAsia="zh-CN" w:bidi="ar"/>
        </w:rPr>
      </w:pPr>
      <w:r>
        <w:rPr>
          <w:rFonts w:hint="eastAsia" w:ascii="仿宋" w:hAnsi="仿宋" w:eastAsia="仿宋"/>
          <w:sz w:val="32"/>
          <w:szCs w:val="32"/>
        </w:rPr>
        <w:t>201</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cs="仿宋_GB2312"/>
          <w:kern w:val="0"/>
          <w:sz w:val="32"/>
          <w:szCs w:val="32"/>
          <w:lang w:val="en-US" w:eastAsia="zh-CN"/>
        </w:rPr>
        <w:t>1.92</w:t>
      </w:r>
      <w:r>
        <w:rPr>
          <w:rFonts w:hint="eastAsia" w:ascii="仿宋" w:hAnsi="仿宋" w:eastAsia="仿宋" w:cs="仿宋_GB2312"/>
          <w:kern w:val="0"/>
          <w:sz w:val="32"/>
          <w:szCs w:val="32"/>
        </w:rPr>
        <w:t>万元，其中：政府购买服务项目</w:t>
      </w:r>
      <w:r>
        <w:rPr>
          <w:rFonts w:hint="eastAsia" w:ascii="仿宋" w:hAnsi="仿宋" w:eastAsia="仿宋"/>
          <w:sz w:val="32"/>
          <w:szCs w:val="32"/>
        </w:rPr>
        <w:t>采购预算额</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万元。</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640" w:leftChars="0" w:right="0" w:rightChars="0"/>
        <w:jc w:val="left"/>
        <w:rPr>
          <w:rFonts w:hint="eastAsia" w:ascii="黑体" w:eastAsia="黑体" w:cs="黑体" w:hAnsiTheme="minorHAnsi"/>
          <w:b w:val="0"/>
          <w:i w:val="0"/>
          <w:caps w:val="0"/>
          <w:color w:val="000000"/>
          <w:spacing w:val="0"/>
          <w:kern w:val="0"/>
          <w:sz w:val="32"/>
          <w:szCs w:val="32"/>
          <w:shd w:val="clear" w:fill="FFFFFF"/>
          <w:lang w:val="en-US" w:eastAsia="zh-CN" w:bidi="ar"/>
        </w:rPr>
      </w:pPr>
      <w:r>
        <w:rPr>
          <w:rFonts w:hint="eastAsia" w:ascii="黑体" w:eastAsia="黑体" w:cs="黑体"/>
          <w:b w:val="0"/>
          <w:i w:val="0"/>
          <w:caps w:val="0"/>
          <w:color w:val="000000"/>
          <w:spacing w:val="0"/>
          <w:kern w:val="0"/>
          <w:sz w:val="32"/>
          <w:szCs w:val="32"/>
          <w:shd w:val="clear" w:fill="FFFFFF"/>
          <w:lang w:val="en-US" w:eastAsia="zh-CN" w:bidi="ar"/>
        </w:rPr>
        <w:t>十一、</w:t>
      </w:r>
      <w:r>
        <w:rPr>
          <w:rFonts w:hint="eastAsia" w:ascii="黑体" w:eastAsia="黑体" w:cs="黑体" w:hAnsiTheme="minorHAnsi"/>
          <w:b w:val="0"/>
          <w:i w:val="0"/>
          <w:caps w:val="0"/>
          <w:color w:val="000000"/>
          <w:spacing w:val="0"/>
          <w:kern w:val="0"/>
          <w:sz w:val="32"/>
          <w:szCs w:val="32"/>
          <w:shd w:val="clear" w:fill="FFFFFF"/>
          <w:lang w:val="en-US" w:eastAsia="zh-CN" w:bidi="ar"/>
        </w:rPr>
        <w:t>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707"/>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（一）财政拨款收入：指市级财政当年拨付的资金。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707"/>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（二）事业收入：指事业单位开展专业业务活动及辅助活动所取得的收入。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707"/>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（三）经营收入：指事业单位在专业业务活动及其辅助活动之外开展非独立核算经营活动取得的收入。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707"/>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（四）其他收入：指除上述“财政拨款收入”、“事业收入”、“经营收入”等以外的收入。主要是按规定动用的售房收入、存款利息收入等。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707"/>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707"/>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（六）年初结转和结余：指以前年度尚未完成、结转到本年 按有关规定继续使用的资金。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（七）结余分配：指事业单位按规定提取的职工福利基金、事业基金和缴纳的所得税，以及建设单位按规定应交回的基本建设竣工项目结余资金。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（八）年末结转和结余：指本年度或以前年度预算安排、因客观条件发生变化无法按原计划实施，需延迟到以后年度按有关规定继续使用的资金。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（九）基本支出：指为保障机构正常运转、完成日常工作任务而发生的人员支出和公用支出。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（十）项目支出：指在基本支出之外为完成特定行政任务和事业发展目标所发生的支出。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（十一）经营支出：指事业单位在专业业务活动及其辅助活动之外开展非独立核算经营活动发生的支出。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十二）“三公”经费：纳入省级财政预决算管理的“三公”经费，是指市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sz w:val="32"/>
          <w:szCs w:val="32"/>
          <w:shd w:val="clear" w:fill="FFFFFF"/>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附件： 1.收支决算总表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       2.收入决算表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3.支出决算表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4.</w:t>
      </w: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default" w:ascii="仿宋" w:hAnsi="仿宋" w:eastAsia="仿宋" w:cs="仿宋"/>
          <w:b w:val="0"/>
          <w:i w:val="0"/>
          <w:caps w:val="0"/>
          <w:color w:val="000000"/>
          <w:spacing w:val="0"/>
          <w:kern w:val="0"/>
          <w:sz w:val="32"/>
          <w:szCs w:val="32"/>
          <w:shd w:val="clear" w:fill="FFFFFF"/>
          <w:lang w:val="en-US" w:eastAsia="zh-CN" w:bidi="ar"/>
        </w:rPr>
        <w:t>财政拨款收入支出决算总表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5.公共财政拨款支出决算表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6.一般公共预算财政拨款支出决算明细表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7.一般公共预算财政拨款基本支出决算表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64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       8.政府性基金预算财政拨款收入支出决算表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9.部门决算相关信息统计表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620" w:lineRule="atLeast"/>
        <w:ind w:left="0" w:right="0" w:firstLine="1760"/>
        <w:jc w:val="left"/>
        <w:rPr>
          <w:rFonts w:hint="eastAsia" w:ascii="仿宋_GB2312" w:eastAsia="仿宋_GB2312" w:cs="仿宋_GB2312"/>
          <w:b w:val="0"/>
          <w:i w:val="0"/>
          <w:caps w:val="0"/>
          <w:color w:val="000000"/>
          <w:spacing w:val="0"/>
          <w:sz w:val="32"/>
          <w:szCs w:val="32"/>
        </w:rPr>
      </w:pPr>
      <w:r>
        <w:rPr>
          <w:rFonts w:hint="default" w:ascii="仿宋" w:hAnsi="仿宋" w:eastAsia="仿宋" w:cs="仿宋"/>
          <w:b w:val="0"/>
          <w:i w:val="0"/>
          <w:caps w:val="0"/>
          <w:color w:val="000000"/>
          <w:spacing w:val="0"/>
          <w:kern w:val="0"/>
          <w:sz w:val="32"/>
          <w:szCs w:val="32"/>
          <w:shd w:val="clear" w:fill="FFFFFF"/>
          <w:lang w:val="en-US" w:eastAsia="zh-CN" w:bidi="ar"/>
        </w:rPr>
        <w:t>10.</w:t>
      </w: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default" w:ascii="仿宋" w:hAnsi="仿宋" w:eastAsia="仿宋" w:cs="仿宋"/>
          <w:b w:val="0"/>
          <w:i w:val="0"/>
          <w:caps w:val="0"/>
          <w:color w:val="000000"/>
          <w:spacing w:val="0"/>
          <w:kern w:val="0"/>
          <w:sz w:val="32"/>
          <w:szCs w:val="32"/>
          <w:shd w:val="clear" w:fill="FFFFFF"/>
          <w:lang w:val="en-US" w:eastAsia="zh-CN" w:bidi="ar"/>
        </w:rPr>
        <w:t>政府采购情况表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1A0F3C52" w:usb2="00000010" w:usb3="00000000" w:csb0="0004001F" w:csb1="00000000"/>
  </w:font>
  <w:font w:name="仿宋">
    <w:altName w:val="微软雅黑"/>
    <w:panose1 w:val="02010609060101010101"/>
    <w:charset w:val="86"/>
    <w:family w:val="modern"/>
    <w:pitch w:val="default"/>
    <w:sig w:usb0="00000000" w:usb1="00000000"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F58F6"/>
    <w:rsid w:val="18D2510E"/>
    <w:rsid w:val="292C5D1F"/>
    <w:rsid w:val="37FF58F6"/>
    <w:rsid w:val="4E71022E"/>
    <w:rsid w:val="58BF4BD5"/>
    <w:rsid w:val="742103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2017-10-27T02:27:00Z</dcterms:created>
  <dc:creator>Administrator</dc:creator>
  <cp:lastModifiedBy>Administrator</cp:lastModifiedBy>
  <dcterms:modified xsi:type="dcterms:W3CDTF">2017-10-30T02:13:15Z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