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9B" w:rsidRDefault="0015372D">
      <w:pPr>
        <w:spacing w:line="580" w:lineRule="exact"/>
        <w:jc w:val="center"/>
        <w:rPr>
          <w:rFonts w:ascii="方正小标宋简体" w:eastAsia="方正小标宋简体" w:hAnsi="方正小标宋简体" w:cs="方正小标宋简体"/>
          <w:spacing w:val="-12"/>
          <w:sz w:val="44"/>
          <w:szCs w:val="44"/>
        </w:rPr>
      </w:pPr>
      <w:bookmarkStart w:id="0" w:name="OLE_LINK3"/>
      <w:bookmarkStart w:id="1" w:name="OLE_LINK4"/>
      <w:r>
        <w:rPr>
          <w:rFonts w:ascii="方正小标宋简体" w:eastAsia="方正小标宋简体" w:hAnsi="方正小标宋简体" w:cs="方正小标宋简体"/>
          <w:spacing w:val="-12"/>
          <w:sz w:val="44"/>
          <w:szCs w:val="44"/>
        </w:rPr>
        <w:t>202</w:t>
      </w:r>
      <w:r>
        <w:rPr>
          <w:rFonts w:ascii="方正小标宋简体" w:eastAsia="方正小标宋简体" w:hAnsi="方正小标宋简体" w:cs="方正小标宋简体" w:hint="eastAsia"/>
          <w:spacing w:val="-12"/>
          <w:sz w:val="44"/>
          <w:szCs w:val="44"/>
        </w:rPr>
        <w:t>5年三明市高素质农民培育项目</w:t>
      </w:r>
    </w:p>
    <w:p w:rsidR="00BA6E9B" w:rsidRDefault="0015372D">
      <w:pPr>
        <w:spacing w:line="580" w:lineRule="exact"/>
        <w:jc w:val="center"/>
        <w:rPr>
          <w:rFonts w:ascii="方正小标宋简体" w:eastAsia="方正小标宋简体" w:hAnsi="方正小标宋简体" w:cs="方正小标宋简体" w:hint="eastAsia"/>
          <w:spacing w:val="-12"/>
          <w:sz w:val="44"/>
          <w:szCs w:val="44"/>
        </w:rPr>
      </w:pPr>
      <w:r>
        <w:rPr>
          <w:rFonts w:ascii="方正小标宋简体" w:eastAsia="方正小标宋简体" w:hAnsi="方正小标宋简体" w:cs="方正小标宋简体" w:hint="eastAsia"/>
          <w:spacing w:val="-12"/>
          <w:sz w:val="44"/>
          <w:szCs w:val="44"/>
        </w:rPr>
        <w:t>（中央资金）实施方案</w:t>
      </w:r>
    </w:p>
    <w:p w:rsidR="00380805" w:rsidRDefault="00380805">
      <w:pPr>
        <w:spacing w:line="580" w:lineRule="exact"/>
        <w:jc w:val="center"/>
        <w:rPr>
          <w:rFonts w:ascii="仿宋_GB2312" w:eastAsia="仿宋_GB2312" w:cs="仿宋_GB2312"/>
          <w:sz w:val="32"/>
          <w:szCs w:val="32"/>
        </w:rPr>
      </w:pPr>
      <w:r>
        <w:rPr>
          <w:rFonts w:ascii="方正小标宋简体" w:eastAsia="方正小标宋简体" w:hAnsi="方正小标宋简体" w:cs="方正小标宋简体" w:hint="eastAsia"/>
          <w:spacing w:val="-12"/>
          <w:sz w:val="44"/>
          <w:szCs w:val="44"/>
        </w:rPr>
        <w:t>（征求意见稿）</w:t>
      </w:r>
    </w:p>
    <w:p w:rsidR="00BA6E9B" w:rsidRDefault="0015372D">
      <w:pPr>
        <w:spacing w:line="400" w:lineRule="exact"/>
        <w:rPr>
          <w:rFonts w:ascii="楷体_GB2312" w:eastAsia="楷体_GB2312" w:cs="仿宋_GB2312"/>
          <w:bCs/>
          <w:kern w:val="0"/>
          <w:sz w:val="32"/>
          <w:szCs w:val="32"/>
          <w:lang w:val="zh-CN"/>
        </w:rPr>
      </w:pPr>
      <w:bookmarkStart w:id="2" w:name="mainDelivery"/>
      <w:bookmarkEnd w:id="2"/>
      <w:r>
        <w:rPr>
          <w:rFonts w:ascii="仿宋_GB2312" w:eastAsia="仿宋_GB2312" w:cs="仿宋_GB2312" w:hint="eastAsia"/>
          <w:bCs/>
          <w:kern w:val="0"/>
          <w:sz w:val="32"/>
          <w:szCs w:val="32"/>
          <w:lang w:val="zh-CN"/>
        </w:rPr>
        <w:t xml:space="preserve">                                </w:t>
      </w:r>
    </w:p>
    <w:p w:rsidR="00BA6E9B" w:rsidRDefault="0015372D">
      <w:pPr>
        <w:spacing w:line="560" w:lineRule="exact"/>
        <w:ind w:firstLineChars="200" w:firstLine="640"/>
        <w:rPr>
          <w:rFonts w:ascii="仿宋_GB2312" w:eastAsia="仿宋_GB2312" w:hAnsi="仿宋_GB2312" w:cs="仿宋_GB2312"/>
          <w:sz w:val="32"/>
          <w:szCs w:val="32"/>
        </w:rPr>
      </w:pPr>
      <w:r>
        <w:rPr>
          <w:rFonts w:ascii="仿宋_GB2312" w:eastAsia="仿宋_GB2312" w:hAnsi="Times New Roman" w:cs="宋体" w:hint="eastAsia"/>
          <w:kern w:val="0"/>
          <w:sz w:val="32"/>
          <w:szCs w:val="32"/>
          <w:lang w:val="zh-CN"/>
        </w:rPr>
        <w:t>为加强乡村人才队伍建设，扎实做好全市高素质农民培育工作，</w:t>
      </w:r>
      <w:r>
        <w:rPr>
          <w:rFonts w:ascii="仿宋_GB2312" w:eastAsia="仿宋_GB2312" w:hAnsi="仿宋_GB2312" w:cs="仿宋_GB2312" w:hint="eastAsia"/>
          <w:sz w:val="32"/>
          <w:szCs w:val="32"/>
        </w:rPr>
        <w:t>根据《福建省财政厅 福建省农业农村厅关于下达中央农业经营主体能力提升资金的通知》（闽财农指〔2025〕35号）和《福建省农业农村厅 福建省财政厅关于印发2025年高素质农民培育项目（中央资金）实施方案的通知》（闽农综〔2025〕63号）文件精神，结合三明市实际制定本实施方案。</w:t>
      </w:r>
    </w:p>
    <w:p w:rsidR="00BA6E9B" w:rsidRDefault="0015372D">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一、明确目标任务</w:t>
      </w:r>
    </w:p>
    <w:p w:rsidR="00BA6E9B" w:rsidRDefault="0015372D">
      <w:pPr>
        <w:widowControl/>
        <w:spacing w:line="560" w:lineRule="exact"/>
        <w:jc w:val="left"/>
        <w:textAlignment w:val="top"/>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2025年全市高素质农民培育</w:t>
      </w:r>
      <w:r w:rsidRPr="00380805">
        <w:rPr>
          <w:rFonts w:ascii="仿宋_GB2312" w:eastAsia="仿宋_GB2312" w:hAnsi="仿宋_GB2312" w:cs="仿宋_GB2312" w:hint="eastAsia"/>
          <w:sz w:val="32"/>
          <w:szCs w:val="32"/>
        </w:rPr>
        <w:t>项目中央资金463万元，</w:t>
      </w:r>
      <w:r>
        <w:rPr>
          <w:rFonts w:ascii="仿宋_GB2312" w:eastAsia="仿宋_GB2312" w:hAnsi="仿宋_GB2312" w:cs="仿宋_GB2312" w:hint="eastAsia"/>
          <w:sz w:val="32"/>
          <w:szCs w:val="32"/>
        </w:rPr>
        <w:t>重点围绕“三项工程”“一项专题”开展培训，计划培育950人。其中，围绕粮油和重要农产品生产经营主体提升工</w:t>
      </w:r>
      <w:bookmarkStart w:id="3" w:name="_GoBack"/>
      <w:bookmarkEnd w:id="3"/>
      <w:r>
        <w:rPr>
          <w:rFonts w:ascii="仿宋_GB2312" w:eastAsia="仿宋_GB2312" w:hAnsi="仿宋_GB2312" w:cs="仿宋_GB2312" w:hint="eastAsia"/>
          <w:sz w:val="32"/>
          <w:szCs w:val="32"/>
        </w:rPr>
        <w:t>程、新产业新业态带头人培育工程、文明乡风建设素质素养提升工程开展常规培训，培育700人；针对农机行业急需、农机人才培养短板等开展农机手技能提升专题培训，培育250人。</w:t>
      </w:r>
    </w:p>
    <w:p w:rsidR="00BA6E9B" w:rsidRDefault="0015372D">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二、突出重点工作</w:t>
      </w:r>
    </w:p>
    <w:p w:rsidR="00BA6E9B" w:rsidRDefault="0015372D" w:rsidP="0015372D">
      <w:pPr>
        <w:tabs>
          <w:tab w:val="left" w:pos="6400"/>
        </w:tabs>
        <w:snapToGrid w:val="0"/>
        <w:spacing w:line="560" w:lineRule="exact"/>
        <w:ind w:firstLineChars="200" w:firstLine="640"/>
        <w:rPr>
          <w:rFonts w:ascii="楷体_GB2312" w:eastAsia="楷体_GB2312" w:hAnsi="楷体_GB2312" w:cs="楷体_GB2312"/>
          <w:b/>
          <w:bCs/>
          <w:kern w:val="0"/>
          <w:sz w:val="32"/>
          <w:szCs w:val="32"/>
          <w:lang w:val="zh-CN"/>
        </w:rPr>
      </w:pPr>
      <w:r>
        <w:rPr>
          <w:rFonts w:ascii="楷体_GB2312" w:eastAsia="楷体_GB2312" w:hAnsi="楷体_GB2312" w:cs="楷体_GB2312" w:hint="eastAsia"/>
          <w:b/>
          <w:bCs/>
          <w:kern w:val="0"/>
          <w:sz w:val="32"/>
          <w:szCs w:val="32"/>
          <w:lang w:val="zh-CN"/>
        </w:rPr>
        <w:t>（一）扎实开展常规培育工作</w:t>
      </w:r>
    </w:p>
    <w:p w:rsidR="00BA6E9B" w:rsidRDefault="0015372D">
      <w:pPr>
        <w:tabs>
          <w:tab w:val="left" w:pos="6400"/>
        </w:tabs>
        <w:snapToGrid w:val="0"/>
        <w:spacing w:line="560" w:lineRule="exact"/>
        <w:ind w:firstLineChars="200" w:firstLine="643"/>
        <w:rPr>
          <w:rFonts w:ascii="仿宋_GB2312" w:eastAsia="仿宋_GB2312" w:hAnsi="楷体_GB2312" w:cs="楷体_GB2312"/>
          <w:bCs/>
          <w:kern w:val="0"/>
          <w:sz w:val="32"/>
          <w:szCs w:val="32"/>
          <w:lang w:val="zh-CN"/>
        </w:rPr>
      </w:pPr>
      <w:r>
        <w:rPr>
          <w:rFonts w:ascii="仿宋_GB2312" w:eastAsia="仿宋_GB2312" w:hAnsi="楷体_GB2312" w:cs="楷体_GB2312" w:hint="eastAsia"/>
          <w:b/>
          <w:bCs/>
          <w:kern w:val="0"/>
          <w:sz w:val="32"/>
          <w:szCs w:val="32"/>
          <w:lang w:val="zh-CN"/>
        </w:rPr>
        <w:t>1.实施粮油和重要农产品生产经营主体提升工程。一是</w:t>
      </w:r>
      <w:r>
        <w:rPr>
          <w:rFonts w:ascii="仿宋_GB2312" w:eastAsia="仿宋_GB2312" w:hAnsi="楷体_GB2312" w:cs="楷体_GB2312" w:hint="eastAsia"/>
          <w:bCs/>
          <w:kern w:val="0"/>
          <w:sz w:val="32"/>
          <w:szCs w:val="32"/>
          <w:lang w:val="zh-CN"/>
        </w:rPr>
        <w:t>围绕当好国家粮食安全“压舱石”，以粮油领域新品种、新技术、新装备应用等为主要内容，重点培训优良品种、水稻工厂化育秧、精确定量栽培、全程机械化生产、病虫害绿色防控、水肥一体化等增产增效关键技术，推进良田良种良法良机良制融合，提升粮油新型农业经营主体、专业服务主体的技术技能水平，培育粮油产能提升主体。</w:t>
      </w:r>
      <w:r>
        <w:rPr>
          <w:rFonts w:ascii="仿宋_GB2312" w:eastAsia="仿宋_GB2312" w:hAnsi="楷体_GB2312" w:cs="楷体_GB2312" w:hint="eastAsia"/>
          <w:b/>
          <w:bCs/>
          <w:kern w:val="0"/>
          <w:sz w:val="32"/>
          <w:szCs w:val="32"/>
          <w:lang w:val="zh-CN"/>
        </w:rPr>
        <w:t>二是</w:t>
      </w:r>
      <w:r>
        <w:rPr>
          <w:rFonts w:ascii="仿宋_GB2312" w:eastAsia="仿宋_GB2312" w:hAnsi="楷体_GB2312" w:cs="楷体_GB2312" w:hint="eastAsia"/>
          <w:bCs/>
          <w:kern w:val="0"/>
          <w:sz w:val="32"/>
          <w:szCs w:val="32"/>
          <w:lang w:val="zh-CN"/>
        </w:rPr>
        <w:t>围绕构建多元化食物供给体系，结合各地产</w:t>
      </w:r>
      <w:r>
        <w:rPr>
          <w:rFonts w:ascii="仿宋_GB2312" w:eastAsia="仿宋_GB2312" w:hAnsi="楷体_GB2312" w:cs="楷体_GB2312" w:hint="eastAsia"/>
          <w:bCs/>
          <w:kern w:val="0"/>
          <w:sz w:val="32"/>
          <w:szCs w:val="32"/>
          <w:lang w:val="zh-CN"/>
        </w:rPr>
        <w:lastRenderedPageBreak/>
        <w:t>业集群、产业园、产业强镇、“一村一品”专业村发展，因地制宜开展蔬菜、水果、茶叶、食用菌、中药材、畜禽、水产等农产品理论技术、经营管理、质量安全、绿色发展等培训，培育智能化、规模化、标准化、品牌化发展的重要农产品生产经营主体，提升农产品保供能力和水平。</w:t>
      </w:r>
      <w:r>
        <w:rPr>
          <w:rFonts w:ascii="仿宋_GB2312" w:eastAsia="仿宋_GB2312" w:hAnsi="楷体_GB2312" w:cs="楷体_GB2312" w:hint="eastAsia"/>
          <w:b/>
          <w:bCs/>
          <w:kern w:val="0"/>
          <w:sz w:val="32"/>
          <w:szCs w:val="32"/>
          <w:lang w:val="zh-CN"/>
        </w:rPr>
        <w:t>三是</w:t>
      </w:r>
      <w:r>
        <w:rPr>
          <w:rFonts w:ascii="仿宋_GB2312" w:eastAsia="仿宋_GB2312" w:hAnsi="楷体_GB2312" w:cs="楷体_GB2312" w:hint="eastAsia"/>
          <w:bCs/>
          <w:kern w:val="0"/>
          <w:sz w:val="32"/>
          <w:szCs w:val="32"/>
          <w:lang w:val="zh-CN"/>
        </w:rPr>
        <w:t>围绕支撑农业机械化高质量发展和提升农机作业服务质量，以专业农机手、农业生产无人机飞手为重点，开展机械化措施促进粮油作物大面积单产提升重点环节、高效飞防植保、农机防灾减灾救灾、农机安全生产、农业低空经济场景应用等培训，加强实操实训和作业演练，提升机手操作技能和职业素质。</w:t>
      </w:r>
    </w:p>
    <w:p w:rsidR="00BA6E9B" w:rsidRDefault="0015372D">
      <w:pPr>
        <w:tabs>
          <w:tab w:val="left" w:pos="6400"/>
        </w:tabs>
        <w:snapToGrid w:val="0"/>
        <w:spacing w:line="560" w:lineRule="exact"/>
        <w:ind w:firstLineChars="200" w:firstLine="643"/>
        <w:rPr>
          <w:rFonts w:ascii="仿宋_GB2312" w:eastAsia="仿宋_GB2312" w:hAnsi="楷体_GB2312" w:cs="楷体_GB2312"/>
          <w:bCs/>
          <w:kern w:val="0"/>
          <w:sz w:val="32"/>
          <w:szCs w:val="32"/>
          <w:lang w:val="zh-CN"/>
        </w:rPr>
      </w:pPr>
      <w:r>
        <w:rPr>
          <w:rFonts w:ascii="仿宋_GB2312" w:eastAsia="仿宋_GB2312" w:hAnsi="楷体_GB2312" w:cs="楷体_GB2312" w:hint="eastAsia"/>
          <w:b/>
          <w:bCs/>
          <w:kern w:val="0"/>
          <w:sz w:val="32"/>
          <w:szCs w:val="32"/>
          <w:lang w:val="zh-CN"/>
        </w:rPr>
        <w:t>2.实施新产业新业态带头人培育工程。一</w:t>
      </w:r>
      <w:r>
        <w:rPr>
          <w:rFonts w:ascii="仿宋_GB2312" w:eastAsia="仿宋_GB2312" w:hAnsi="楷体_GB2312" w:cs="楷体_GB2312" w:hint="eastAsia"/>
          <w:bCs/>
          <w:kern w:val="0"/>
          <w:sz w:val="32"/>
          <w:szCs w:val="32"/>
          <w:lang w:val="zh-CN"/>
        </w:rPr>
        <w:t>是围绕对乡村新产业新业态的人才需求，面向村集体经济组织负责人、新型经营主体负责人、返乡大学生、退役军人等乡村人才，开展乡村资源管理、集体经济管理、乡村运营管理、乡村品牌建设、乡村产业融合发展等方面能力培训，培育一批素质能力与乡村新产业新业态发展高度契合的乡村职业经理人。</w:t>
      </w:r>
      <w:r>
        <w:rPr>
          <w:rFonts w:ascii="仿宋_GB2312" w:eastAsia="仿宋_GB2312" w:hAnsi="楷体_GB2312" w:cs="楷体_GB2312" w:hint="eastAsia"/>
          <w:b/>
          <w:bCs/>
          <w:kern w:val="0"/>
          <w:sz w:val="32"/>
          <w:szCs w:val="32"/>
          <w:lang w:val="zh-CN"/>
        </w:rPr>
        <w:t>二是</w:t>
      </w:r>
      <w:r>
        <w:rPr>
          <w:rFonts w:ascii="仿宋_GB2312" w:eastAsia="仿宋_GB2312" w:hAnsi="楷体_GB2312" w:cs="楷体_GB2312" w:hint="eastAsia"/>
          <w:bCs/>
          <w:kern w:val="0"/>
          <w:sz w:val="32"/>
          <w:szCs w:val="32"/>
          <w:lang w:val="zh-CN"/>
        </w:rPr>
        <w:t>围绕促进农产品网络销售，重点面向大学毕业生、退役军人等农村青年群体，开展视频制作、直播技巧、网络营销、平台运营等方面培训，培育一批青年农村电商带头人和农产品直播带货能人。</w:t>
      </w:r>
      <w:r>
        <w:rPr>
          <w:rFonts w:ascii="仿宋_GB2312" w:eastAsia="仿宋_GB2312" w:hAnsi="楷体_GB2312" w:cs="楷体_GB2312" w:hint="eastAsia"/>
          <w:b/>
          <w:bCs/>
          <w:kern w:val="0"/>
          <w:sz w:val="32"/>
          <w:szCs w:val="32"/>
          <w:lang w:val="zh-CN"/>
        </w:rPr>
        <w:t>三是</w:t>
      </w:r>
      <w:r>
        <w:rPr>
          <w:rFonts w:ascii="仿宋_GB2312" w:eastAsia="仿宋_GB2312" w:hAnsi="楷体_GB2312" w:cs="楷体_GB2312" w:hint="eastAsia"/>
          <w:bCs/>
          <w:kern w:val="0"/>
          <w:sz w:val="32"/>
          <w:szCs w:val="32"/>
          <w:lang w:val="zh-CN"/>
        </w:rPr>
        <w:t>围绕赋能农村创新创业就业，面向大中专毕业生、农民工、退役军人等返乡在乡创新创业人员，开展政策法规、金融财务、生产技术、经营管理、市场营销等方面培训，培育一批农村创新创业带头人。</w:t>
      </w:r>
    </w:p>
    <w:p w:rsidR="00BA6E9B" w:rsidRDefault="0015372D">
      <w:pPr>
        <w:tabs>
          <w:tab w:val="left" w:pos="6400"/>
        </w:tabs>
        <w:snapToGrid w:val="0"/>
        <w:spacing w:line="560" w:lineRule="exact"/>
        <w:ind w:firstLineChars="200" w:firstLine="643"/>
        <w:rPr>
          <w:rFonts w:ascii="仿宋_GB2312" w:eastAsia="仿宋_GB2312" w:hAnsi="楷体_GB2312" w:cs="楷体_GB2312"/>
          <w:bCs/>
          <w:kern w:val="0"/>
          <w:sz w:val="32"/>
          <w:szCs w:val="32"/>
          <w:lang w:val="zh-CN"/>
        </w:rPr>
      </w:pPr>
      <w:r>
        <w:rPr>
          <w:rFonts w:ascii="仿宋_GB2312" w:eastAsia="仿宋_GB2312" w:hAnsi="楷体_GB2312" w:cs="楷体_GB2312" w:hint="eastAsia"/>
          <w:b/>
          <w:bCs/>
          <w:kern w:val="0"/>
          <w:sz w:val="32"/>
          <w:szCs w:val="32"/>
          <w:lang w:val="zh-CN"/>
        </w:rPr>
        <w:t>3.实施文明乡风建设素质素养提升工程。一是</w:t>
      </w:r>
      <w:r>
        <w:rPr>
          <w:rFonts w:ascii="仿宋_GB2312" w:eastAsia="仿宋_GB2312" w:hAnsi="楷体_GB2312" w:cs="楷体_GB2312" w:hint="eastAsia"/>
          <w:bCs/>
          <w:kern w:val="0"/>
          <w:sz w:val="32"/>
          <w:szCs w:val="32"/>
          <w:lang w:val="zh-CN"/>
        </w:rPr>
        <w:t>围绕贯彻落实文明乡风建设工程有关要求，重点开展乡村礼俗、农耕技艺、乡村工匠技能等相关培训，普及中华优秀传统美德、农村移风易俗、农耕文化传承保护、乡村优秀文化等，培育一批乡村文艺创作者、乡村文化传播者和农文旅融合型产业带头人。</w:t>
      </w:r>
      <w:r>
        <w:rPr>
          <w:rFonts w:ascii="仿宋_GB2312" w:eastAsia="仿宋_GB2312" w:hAnsi="楷体_GB2312" w:cs="楷体_GB2312" w:hint="eastAsia"/>
          <w:b/>
          <w:bCs/>
          <w:kern w:val="0"/>
          <w:sz w:val="32"/>
          <w:szCs w:val="32"/>
          <w:lang w:val="zh-CN"/>
        </w:rPr>
        <w:t>二</w:t>
      </w:r>
      <w:r>
        <w:rPr>
          <w:rFonts w:ascii="仿宋_GB2312" w:eastAsia="仿宋_GB2312" w:hAnsi="楷体_GB2312" w:cs="楷体_GB2312" w:hint="eastAsia"/>
          <w:bCs/>
          <w:kern w:val="0"/>
          <w:sz w:val="32"/>
          <w:szCs w:val="32"/>
          <w:lang w:val="zh-CN"/>
        </w:rPr>
        <w:t>是围绕对乡村建设治理发展人才的需求，开展乡村建设治理人才培育，提升农民积极参与乡村建设、乡村治理的意识，提高农民参与积分制、“村民说事”等乡村治理过程的能力。重点开展乡镇和边境村乡村治理从业人员培训，具体培训项目及培训人员由省农业农村厅人事处和乡村振兴对口协作处组织实施。</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（二）创新开展专题培育工作</w:t>
      </w:r>
    </w:p>
    <w:p w:rsidR="00BA6E9B" w:rsidRDefault="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仿宋_GB2312" w:eastAsia="仿宋_GB2312" w:hAnsi="楷体_GB2312" w:cs="楷体_GB2312" w:hint="eastAsia"/>
          <w:bCs/>
          <w:kern w:val="0"/>
          <w:sz w:val="32"/>
          <w:szCs w:val="32"/>
          <w:lang w:val="zh-CN"/>
        </w:rPr>
        <w:t>在宁化县、建宁县、泰宁县、尤溪县开展5期农机手技能提升专题培训，面向专业农机手、农业生产无人机飞手、农机大户和农机作业服务组织带头人等，重点围绕粮油作物高质量机播（含水稻机械化移栽）、农机安全生产、高效飞防植保和无人机农业场景运用等方面开展实训演练，</w:t>
      </w:r>
      <w:bookmarkStart w:id="4" w:name="OLE_LINK55"/>
      <w:bookmarkStart w:id="5" w:name="OLE_LINK56"/>
      <w:r>
        <w:rPr>
          <w:rFonts w:ascii="仿宋_GB2312" w:eastAsia="仿宋_GB2312" w:hAnsi="楷体_GB2312" w:cs="楷体_GB2312" w:hint="eastAsia"/>
          <w:bCs/>
          <w:kern w:val="0"/>
          <w:sz w:val="32"/>
          <w:szCs w:val="32"/>
          <w:lang w:val="zh-CN"/>
        </w:rPr>
        <w:t>提升关键环节农机作业水平</w:t>
      </w:r>
      <w:bookmarkEnd w:id="4"/>
      <w:bookmarkEnd w:id="5"/>
      <w:r>
        <w:rPr>
          <w:rFonts w:ascii="仿宋_GB2312" w:eastAsia="仿宋_GB2312" w:hAnsi="楷体_GB2312" w:cs="楷体_GB2312" w:hint="eastAsia"/>
          <w:bCs/>
          <w:kern w:val="0"/>
          <w:sz w:val="32"/>
          <w:szCs w:val="32"/>
          <w:lang w:val="zh-CN"/>
        </w:rPr>
        <w:t>。</w:t>
      </w:r>
    </w:p>
    <w:p w:rsidR="00BA6E9B" w:rsidRDefault="0015372D">
      <w:pPr>
        <w:spacing w:line="560" w:lineRule="exact"/>
        <w:ind w:firstLineChars="200" w:firstLine="640"/>
        <w:rPr>
          <w:rFonts w:ascii="黑体" w:eastAsia="黑体" w:hAnsi="Times New Roman" w:cs="黑体"/>
          <w:sz w:val="32"/>
          <w:szCs w:val="32"/>
          <w:lang w:val="zh-CN"/>
        </w:rPr>
      </w:pPr>
      <w:r>
        <w:rPr>
          <w:rFonts w:ascii="黑体" w:eastAsia="黑体" w:hAnsi="Times New Roman" w:cs="黑体" w:hint="eastAsia"/>
          <w:sz w:val="32"/>
          <w:szCs w:val="32"/>
          <w:lang w:val="zh-CN"/>
        </w:rPr>
        <w:t>三、严格资金管理</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（一）资金拨付。</w:t>
      </w:r>
      <w:r>
        <w:rPr>
          <w:rFonts w:ascii="仿宋_GB2312" w:eastAsia="仿宋_GB2312" w:hAnsi="楷体_GB2312" w:cs="楷体_GB2312" w:hint="eastAsia"/>
          <w:bCs/>
          <w:kern w:val="0"/>
          <w:sz w:val="32"/>
          <w:szCs w:val="32"/>
          <w:lang w:val="zh-CN"/>
        </w:rPr>
        <w:t>高素质农民培育费用可采取预拨、部分预拨、报账等方式支付。鼓励各地采取预拨付比例支付，预拨比例可由各级农业农村部门商财政部门确定。支付对象为承担任务的培育机构，相关支出、报账由培育机构具体负责。资金主要用于支付需求摸底、教师课酬、教材资料、场地租金、交流观摩、线上培训、实践实训、异地培训、证书制作、档案管理、农民集中培训的食宿、异地实训往返交通以及跟踪服务和总结评价等培育环节必需费用和验收费用。不得列支招投标费用、审计费用和第三方评估费用等应从“三公”经费支出的其他费用。不得给培育对象发放补助。要及时将资金支出情况录入到农业农村部转移支付管理平台。</w:t>
      </w:r>
    </w:p>
    <w:p w:rsidR="00BA6E9B" w:rsidRDefault="0015372D" w:rsidP="0015372D">
      <w:pPr>
        <w:tabs>
          <w:tab w:val="left" w:pos="6400"/>
        </w:tabs>
        <w:snapToGrid w:val="0"/>
        <w:spacing w:line="56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lang w:val="zh-CN"/>
        </w:rPr>
        <w:t>（二）费用标准。</w:t>
      </w:r>
      <w:r>
        <w:rPr>
          <w:rFonts w:ascii="仿宋_GB2312" w:eastAsia="仿宋_GB2312" w:hAnsi="仿宋_GB2312" w:cs="仿宋_GB2312" w:hint="eastAsia"/>
          <w:sz w:val="32"/>
          <w:szCs w:val="32"/>
        </w:rPr>
        <w:t>课堂教学每天人均费用一般不高于当地干部培训标准（市本级为450元）；实践教学费用应按实际支出；用于需求摸底、总结评价和验收的费用不得超过培训总费用的5%，跟踪服务费用不得超过培训总费用的10%。专题培训班培训费用人均一般不超过6000元。高素质农民培训授课教师讲课费按照《三明市市直机关培训费管理办法》（明财行〔2020〕12号）的有关规定执行。</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（三）资金监管。</w:t>
      </w:r>
      <w:r>
        <w:rPr>
          <w:rFonts w:ascii="仿宋_GB2312" w:eastAsia="仿宋_GB2312" w:hAnsi="仿宋_GB2312" w:cs="仿宋_GB2312" w:hint="eastAsia"/>
          <w:sz w:val="32"/>
          <w:szCs w:val="32"/>
        </w:rPr>
        <w:t>严格遵守中央财政项目资金有关开支规定，</w:t>
      </w:r>
      <w:r>
        <w:rPr>
          <w:rFonts w:ascii="仿宋_GB2312" w:eastAsia="仿宋_GB2312" w:hAnsi="楷体_GB2312" w:cs="楷体_GB2312" w:hint="eastAsia"/>
          <w:bCs/>
          <w:kern w:val="0"/>
          <w:sz w:val="32"/>
          <w:szCs w:val="32"/>
          <w:lang w:val="zh-CN"/>
        </w:rPr>
        <w:t>按照“谁使用、谁负责”的原则，加强资金监管，规范资金使用，严禁任何地方、单位和个人截留、挤占、挪用或擅自改变用途。</w:t>
      </w:r>
    </w:p>
    <w:p w:rsidR="00BA6E9B" w:rsidRDefault="0015372D">
      <w:pPr>
        <w:spacing w:line="560" w:lineRule="exact"/>
        <w:ind w:firstLineChars="200" w:firstLine="640"/>
        <w:rPr>
          <w:rFonts w:ascii="黑体" w:eastAsia="黑体" w:hAnsi="Times New Roman" w:cs="黑体"/>
          <w:sz w:val="32"/>
          <w:szCs w:val="32"/>
          <w:lang w:val="zh-CN"/>
        </w:rPr>
      </w:pPr>
      <w:r>
        <w:rPr>
          <w:rFonts w:ascii="黑体" w:eastAsia="黑体" w:hAnsi="Times New Roman" w:cs="黑体" w:hint="eastAsia"/>
          <w:sz w:val="32"/>
          <w:szCs w:val="32"/>
          <w:lang w:val="zh-CN"/>
        </w:rPr>
        <w:t>四、精心组织实施</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（一）加强组织管理。</w:t>
      </w:r>
      <w:r>
        <w:rPr>
          <w:rFonts w:ascii="仿宋_GB2312" w:eastAsia="仿宋_GB2312" w:hAnsi="楷体_GB2312" w:cs="楷体_GB2312" w:hint="eastAsia"/>
          <w:bCs/>
          <w:kern w:val="0"/>
          <w:sz w:val="32"/>
          <w:szCs w:val="32"/>
          <w:lang w:val="zh-CN"/>
        </w:rPr>
        <w:t>根据《高素质农民培育项目管理工作规程（试行）》要求，严格按照制定实施方案、分解培育任务、遴选培育机构、签订培育协议、指导任务实施、开展质量监管和总结评价的程序组织实施本级高素质农民培育计划。</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（二）强化质量建设。</w:t>
      </w:r>
      <w:r>
        <w:rPr>
          <w:rFonts w:ascii="仿宋_GB2312" w:eastAsia="仿宋_GB2312" w:hAnsi="楷体_GB2312" w:cs="楷体_GB2312" w:hint="eastAsia"/>
          <w:bCs/>
          <w:kern w:val="0"/>
          <w:sz w:val="32"/>
          <w:szCs w:val="32"/>
          <w:lang w:val="zh-CN"/>
        </w:rPr>
        <w:t>根据培育对象和培训主题，各级农业农村部门会同培育机构按照《高素质农民培育规范(修订)》、高素质农民培育质量效果评价指标体系以及签订的培育协议要求，科学制定差异化的培训方案和开班计划，优化设置课程、配好授课师资、选好培育教材、精选实践场所，通过课堂教学（含线上线下）、实践教学、观摩交流、跟踪服务等形式开展培训，依托全国农民教育培训信息管理系统做好培育全过程跟踪管理，发现问题及时纠正，切实提高培训的针对性和实效性。要加强培育全过程台账资料的收集整理，及时建立培育档案，培育任务完成后，要对本级任务完成情况进行检查验收，重点检查培训人数、培训内容、培训学时、补助资金使用管理情况、参训学员</w:t>
      </w:r>
      <w:r>
        <w:rPr>
          <w:rFonts w:ascii="仿宋_GB2312" w:eastAsia="仿宋_GB2312" w:hAnsi="楷体_GB2312" w:cs="楷体_GB2312" w:hint="eastAsia"/>
          <w:bCs/>
          <w:color w:val="000000" w:themeColor="text1"/>
          <w:kern w:val="0"/>
          <w:sz w:val="32"/>
          <w:szCs w:val="32"/>
          <w:lang w:val="zh-CN"/>
        </w:rPr>
        <w:t>评价率和</w:t>
      </w:r>
      <w:r>
        <w:rPr>
          <w:rFonts w:ascii="仿宋_GB2312" w:eastAsia="仿宋_GB2312" w:hAnsi="楷体_GB2312" w:cs="楷体_GB2312" w:hint="eastAsia"/>
          <w:bCs/>
          <w:kern w:val="0"/>
          <w:sz w:val="32"/>
          <w:szCs w:val="32"/>
          <w:lang w:val="zh-CN"/>
        </w:rPr>
        <w:t>满意度、培训证书的颁发及档案建立情况，切实保障培育质量效果。</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（三）做实跟踪服务。</w:t>
      </w:r>
      <w:r>
        <w:rPr>
          <w:rFonts w:ascii="仿宋_GB2312" w:eastAsia="仿宋_GB2312" w:hAnsi="楷体_GB2312" w:cs="楷体_GB2312" w:hint="eastAsia"/>
          <w:bCs/>
          <w:kern w:val="0"/>
          <w:sz w:val="32"/>
          <w:szCs w:val="32"/>
          <w:lang w:val="zh-CN"/>
        </w:rPr>
        <w:t>课堂教学、实践教学和交流观摩等培训全部完成后一年内，各级农业农村部门要组织培育机构通过技术指导、政策推介、发展帮扶、交流互助、技能竞赛等形式对学员开展跟踪服务，跟踪服务人数不少于培训班总人数的30%，服务次数不少于2次。</w:t>
      </w:r>
    </w:p>
    <w:p w:rsidR="00BA6E9B" w:rsidRDefault="0015372D" w:rsidP="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楷体_GB2312" w:eastAsia="楷体_GB2312" w:hAnsi="楷体_GB2312" w:cs="楷体_GB2312" w:hint="eastAsia"/>
          <w:b/>
          <w:bCs/>
          <w:kern w:val="0"/>
          <w:sz w:val="32"/>
          <w:szCs w:val="32"/>
          <w:lang w:val="zh-CN"/>
        </w:rPr>
        <w:t>（四）加强总结宣传。</w:t>
      </w:r>
      <w:r>
        <w:rPr>
          <w:rFonts w:ascii="仿宋_GB2312" w:eastAsia="仿宋_GB2312" w:hAnsi="楷体_GB2312" w:cs="楷体_GB2312" w:hint="eastAsia"/>
          <w:bCs/>
          <w:kern w:val="0"/>
          <w:sz w:val="32"/>
          <w:szCs w:val="32"/>
          <w:lang w:val="zh-CN"/>
        </w:rPr>
        <w:t>各地要及时做好总结，全面反映任务完成、资金使用情况和主要做法、特色亮点、突出成效和短板弱项，提出下步计划和意见建议。要大力宣传本地培育工作特色亮点，特别是模式创新、素养提升等突出成果。</w:t>
      </w:r>
    </w:p>
    <w:p w:rsidR="00BA6E9B" w:rsidRDefault="0015372D">
      <w:pPr>
        <w:tabs>
          <w:tab w:val="left" w:pos="6400"/>
        </w:tabs>
        <w:snapToGrid w:val="0"/>
        <w:spacing w:line="560" w:lineRule="exact"/>
        <w:ind w:firstLineChars="200" w:firstLine="640"/>
        <w:rPr>
          <w:rFonts w:ascii="仿宋_GB2312" w:eastAsia="仿宋_GB2312" w:hAnsi="楷体_GB2312" w:cs="楷体_GB2312"/>
          <w:bCs/>
          <w:kern w:val="0"/>
          <w:sz w:val="32"/>
          <w:szCs w:val="32"/>
          <w:lang w:val="zh-CN"/>
        </w:rPr>
      </w:pPr>
      <w:r>
        <w:rPr>
          <w:rFonts w:ascii="仿宋_GB2312" w:eastAsia="仿宋_GB2312" w:hAnsi="楷体_GB2312" w:cs="楷体_GB2312" w:hint="eastAsia"/>
          <w:bCs/>
          <w:kern w:val="0"/>
          <w:sz w:val="32"/>
          <w:szCs w:val="32"/>
          <w:lang w:val="zh-CN"/>
        </w:rPr>
        <w:t>各地实施方案</w:t>
      </w:r>
      <w:bookmarkStart w:id="6" w:name="OLE_LINK74"/>
      <w:r>
        <w:rPr>
          <w:rFonts w:ascii="仿宋_GB2312" w:eastAsia="仿宋_GB2312" w:hAnsi="楷体_GB2312" w:cs="楷体_GB2312" w:hint="eastAsia"/>
          <w:bCs/>
          <w:kern w:val="0"/>
          <w:sz w:val="32"/>
          <w:szCs w:val="32"/>
          <w:lang w:val="zh-CN"/>
        </w:rPr>
        <w:t>和年度工作总结分别于2025年8月31日前、12月20日前报送市农业农村局</w:t>
      </w:r>
      <w:bookmarkEnd w:id="6"/>
      <w:r>
        <w:rPr>
          <w:rFonts w:ascii="仿宋_GB2312" w:eastAsia="仿宋_GB2312" w:hAnsi="楷体_GB2312" w:cs="楷体_GB2312" w:hint="eastAsia"/>
          <w:bCs/>
          <w:kern w:val="0"/>
          <w:sz w:val="32"/>
          <w:szCs w:val="32"/>
          <w:lang w:val="zh-CN"/>
        </w:rPr>
        <w:t>，联系人：陈诗洁，范亦新，邮箱：smngx@163.com。</w:t>
      </w:r>
    </w:p>
    <w:p w:rsidR="00BA6E9B" w:rsidRPr="00176A41" w:rsidRDefault="0015372D">
      <w:pPr>
        <w:tabs>
          <w:tab w:val="left" w:pos="6400"/>
        </w:tabs>
        <w:snapToGrid w:val="0"/>
        <w:spacing w:line="560" w:lineRule="exact"/>
        <w:ind w:firstLineChars="200" w:firstLine="640"/>
        <w:rPr>
          <w:rFonts w:ascii="仿宋_GB2312" w:eastAsia="仿宋_GB2312" w:hAnsi="仿宋_GB2312" w:cs="仿宋_GB2312"/>
          <w:bCs/>
          <w:kern w:val="0"/>
          <w:sz w:val="32"/>
          <w:szCs w:val="32"/>
        </w:rPr>
      </w:pPr>
      <w:r w:rsidRPr="00176A41">
        <w:rPr>
          <w:rFonts w:ascii="仿宋_GB2312" w:eastAsia="仿宋_GB2312" w:hAnsi="仿宋_GB2312" w:cs="仿宋_GB2312" w:hint="eastAsia"/>
          <w:bCs/>
          <w:kern w:val="0"/>
          <w:sz w:val="32"/>
          <w:szCs w:val="32"/>
          <w:lang w:val="zh-CN"/>
        </w:rPr>
        <w:t>本方案自印发之日起施行，有效期至</w:t>
      </w:r>
      <w:r w:rsidRPr="00176A41">
        <w:rPr>
          <w:rFonts w:ascii="仿宋_GB2312" w:eastAsia="仿宋_GB2312" w:hAnsi="仿宋_GB2312" w:cs="仿宋_GB2312" w:hint="eastAsia"/>
          <w:bCs/>
          <w:kern w:val="0"/>
          <w:sz w:val="32"/>
          <w:szCs w:val="32"/>
        </w:rPr>
        <w:t>2026年7月31日。</w:t>
      </w:r>
    </w:p>
    <w:p w:rsidR="00BA6E9B" w:rsidRDefault="00BA6E9B">
      <w:pPr>
        <w:tabs>
          <w:tab w:val="left" w:pos="6400"/>
        </w:tabs>
        <w:snapToGrid w:val="0"/>
        <w:spacing w:line="560" w:lineRule="exact"/>
        <w:ind w:firstLineChars="200" w:firstLine="640"/>
        <w:rPr>
          <w:rFonts w:ascii="仿宋_GB2312" w:eastAsia="仿宋_GB2312" w:hAnsi="仿宋_GB2312" w:cs="仿宋_GB2312"/>
          <w:bCs/>
          <w:color w:val="0000FF"/>
          <w:kern w:val="0"/>
          <w:sz w:val="32"/>
          <w:szCs w:val="32"/>
          <w:lang w:val="zh-CN"/>
        </w:rPr>
      </w:pPr>
    </w:p>
    <w:p w:rsidR="00BA6E9B" w:rsidRDefault="0015372D">
      <w:pPr>
        <w:widowControl/>
        <w:spacing w:line="560" w:lineRule="exact"/>
        <w:ind w:firstLineChars="200" w:firstLine="640"/>
        <w:rPr>
          <w:rFonts w:ascii="仿宋_GB2312" w:eastAsia="仿宋_GB2312" w:hAnsi="仿宋_GB2312" w:cs="仿宋_GB2312"/>
          <w:spacing w:val="-6"/>
          <w:kern w:val="0"/>
          <w:sz w:val="32"/>
          <w:szCs w:val="32"/>
        </w:rPr>
      </w:pPr>
      <w:r>
        <w:rPr>
          <w:rFonts w:ascii="仿宋_GB2312" w:eastAsia="仿宋_GB2312" w:hAnsi="仿宋_GB2312" w:cs="仿宋_GB2312" w:hint="eastAsia"/>
          <w:kern w:val="0"/>
          <w:sz w:val="32"/>
          <w:szCs w:val="32"/>
        </w:rPr>
        <w:t>附件：1.</w:t>
      </w:r>
      <w:r>
        <w:rPr>
          <w:rFonts w:ascii="仿宋_GB2312" w:eastAsia="仿宋_GB2312" w:hAnsi="仿宋_GB2312" w:cs="仿宋_GB2312" w:hint="eastAsia"/>
          <w:spacing w:val="-6"/>
          <w:kern w:val="0"/>
          <w:sz w:val="32"/>
          <w:szCs w:val="32"/>
        </w:rPr>
        <w:t>2025年三明市高素质农民培育</w:t>
      </w:r>
      <w:r w:rsidRPr="00176A41">
        <w:rPr>
          <w:rFonts w:ascii="仿宋_GB2312" w:eastAsia="仿宋_GB2312" w:hAnsi="仿宋_GB2312" w:cs="仿宋_GB2312" w:hint="eastAsia"/>
          <w:spacing w:val="-6"/>
          <w:kern w:val="0"/>
          <w:sz w:val="32"/>
          <w:szCs w:val="32"/>
        </w:rPr>
        <w:t>项目中央资金及</w:t>
      </w:r>
      <w:r>
        <w:rPr>
          <w:rFonts w:ascii="仿宋_GB2312" w:eastAsia="仿宋_GB2312" w:hAnsi="仿宋_GB2312" w:cs="仿宋_GB2312" w:hint="eastAsia"/>
          <w:spacing w:val="-6"/>
          <w:kern w:val="0"/>
          <w:sz w:val="32"/>
          <w:szCs w:val="32"/>
        </w:rPr>
        <w:t>任务数</w:t>
      </w:r>
    </w:p>
    <w:p w:rsidR="00BA6E9B" w:rsidRDefault="0015372D">
      <w:pPr>
        <w:tabs>
          <w:tab w:val="left" w:pos="6400"/>
        </w:tabs>
        <w:snapToGrid w:val="0"/>
        <w:spacing w:line="560" w:lineRule="exact"/>
        <w:ind w:leftChars="760" w:left="1916" w:hangingChars="100" w:hanging="320"/>
        <w:rPr>
          <w:rFonts w:ascii="方正小标宋简体" w:eastAsia="方正小标宋简体" w:hAnsi="方正小标宋简体" w:cs="方正小标宋简体"/>
          <w:color w:val="000000"/>
          <w:kern w:val="0"/>
          <w:sz w:val="36"/>
          <w:szCs w:val="36"/>
        </w:rPr>
      </w:pPr>
      <w:r>
        <w:rPr>
          <w:rFonts w:ascii="仿宋_GB2312" w:eastAsia="仿宋_GB2312" w:hAnsi="仿宋_GB2312" w:cs="仿宋_GB2312" w:hint="eastAsia"/>
          <w:kern w:val="0"/>
          <w:sz w:val="32"/>
          <w:szCs w:val="32"/>
        </w:rPr>
        <w:t>2.</w:t>
      </w:r>
      <w:r>
        <w:rPr>
          <w:rFonts w:ascii="仿宋_GB2312" w:eastAsia="仿宋_GB2312" w:hAnsi="楷体_GB2312" w:cs="楷体_GB2312" w:hint="eastAsia"/>
          <w:bCs/>
          <w:kern w:val="0"/>
          <w:sz w:val="32"/>
          <w:szCs w:val="32"/>
          <w:lang w:val="zh-CN"/>
        </w:rPr>
        <w:t>2025</w:t>
      </w:r>
      <w:r w:rsidRPr="00176A41">
        <w:rPr>
          <w:rFonts w:ascii="仿宋_GB2312" w:eastAsia="仿宋_GB2312" w:hAnsi="仿宋_GB2312" w:cs="仿宋_GB2312" w:hint="eastAsia"/>
          <w:sz w:val="32"/>
          <w:szCs w:val="32"/>
        </w:rPr>
        <w:t>年度中央农业经营主体能力提升资金绩效目标表</w:t>
      </w:r>
      <w:r>
        <w:rPr>
          <w:rFonts w:ascii="仿宋_GB2312" w:eastAsia="仿宋_GB2312" w:hAnsi="楷体_GB2312" w:cs="楷体_GB2312" w:hint="eastAsia"/>
          <w:bCs/>
          <w:kern w:val="0"/>
          <w:sz w:val="32"/>
          <w:szCs w:val="32"/>
          <w:lang w:val="zh-CN"/>
        </w:rPr>
        <w:t>（高素质农民培育项目）</w:t>
      </w:r>
    </w:p>
    <w:p w:rsidR="00BA6E9B" w:rsidRDefault="00BA6E9B">
      <w:pPr>
        <w:spacing w:line="560" w:lineRule="exact"/>
        <w:rPr>
          <w:rFonts w:ascii="黑体" w:eastAsia="黑体" w:hAnsi="黑体" w:cs="黑体"/>
          <w:sz w:val="32"/>
          <w:szCs w:val="32"/>
        </w:rPr>
      </w:pPr>
    </w:p>
    <w:p w:rsidR="00BA6E9B" w:rsidRDefault="0015372D">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tbl>
      <w:tblPr>
        <w:tblW w:w="9078" w:type="dxa"/>
        <w:tblInd w:w="96" w:type="dxa"/>
        <w:tblLayout w:type="fixed"/>
        <w:tblLook w:val="04A0"/>
      </w:tblPr>
      <w:tblGrid>
        <w:gridCol w:w="1845"/>
        <w:gridCol w:w="1860"/>
        <w:gridCol w:w="2904"/>
        <w:gridCol w:w="2469"/>
      </w:tblGrid>
      <w:tr w:rsidR="00BA6E9B">
        <w:trPr>
          <w:trHeight w:val="660"/>
        </w:trPr>
        <w:tc>
          <w:tcPr>
            <w:tcW w:w="9078" w:type="dxa"/>
            <w:gridSpan w:val="4"/>
            <w:tcBorders>
              <w:top w:val="nil"/>
              <w:left w:val="nil"/>
              <w:bottom w:val="nil"/>
              <w:right w:val="nil"/>
            </w:tcBorders>
            <w:noWrap/>
            <w:vAlign w:val="center"/>
          </w:tcPr>
          <w:p w:rsidR="00BA6E9B" w:rsidRDefault="0015372D">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2025年三明市高素质</w:t>
            </w:r>
            <w:r w:rsidRPr="00176A41">
              <w:rPr>
                <w:rFonts w:ascii="方正小标宋简体" w:eastAsia="方正小标宋简体" w:hAnsi="方正小标宋简体" w:cs="方正小标宋简体" w:hint="eastAsia"/>
                <w:kern w:val="0"/>
                <w:sz w:val="36"/>
                <w:szCs w:val="36"/>
              </w:rPr>
              <w:t>农民培育项目中央资金及任务</w:t>
            </w:r>
            <w:r>
              <w:rPr>
                <w:rFonts w:ascii="方正小标宋简体" w:eastAsia="方正小标宋简体" w:hAnsi="方正小标宋简体" w:cs="方正小标宋简体" w:hint="eastAsia"/>
                <w:color w:val="000000"/>
                <w:kern w:val="0"/>
                <w:sz w:val="36"/>
                <w:szCs w:val="36"/>
              </w:rPr>
              <w:t>数</w:t>
            </w:r>
          </w:p>
          <w:p w:rsidR="00BA6E9B" w:rsidRDefault="00BA6E9B">
            <w:pPr>
              <w:widowControl/>
              <w:spacing w:line="240" w:lineRule="exact"/>
              <w:jc w:val="center"/>
              <w:textAlignment w:val="center"/>
              <w:rPr>
                <w:rFonts w:ascii="方正小标宋简体" w:eastAsia="方正小标宋简体" w:hAnsi="方正小标宋简体" w:cs="方正小标宋简体"/>
                <w:color w:val="000000"/>
                <w:kern w:val="0"/>
                <w:sz w:val="36"/>
                <w:szCs w:val="36"/>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地区</w:t>
            </w:r>
          </w:p>
        </w:tc>
        <w:tc>
          <w:tcPr>
            <w:tcW w:w="1860" w:type="dxa"/>
            <w:tcBorders>
              <w:top w:val="single" w:sz="4" w:space="0" w:color="000000"/>
              <w:left w:val="single" w:sz="4" w:space="0" w:color="000000"/>
              <w:bottom w:val="single" w:sz="4" w:space="0" w:color="000000"/>
              <w:right w:val="single" w:sz="4" w:space="0" w:color="auto"/>
            </w:tcBorders>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资金（万元）</w:t>
            </w:r>
          </w:p>
        </w:tc>
        <w:tc>
          <w:tcPr>
            <w:tcW w:w="2904" w:type="dxa"/>
            <w:tcBorders>
              <w:top w:val="single" w:sz="4" w:space="0" w:color="000000"/>
              <w:left w:val="single" w:sz="4" w:space="0" w:color="000000"/>
              <w:bottom w:val="single" w:sz="4" w:space="0" w:color="000000"/>
              <w:right w:val="single" w:sz="4" w:space="0" w:color="auto"/>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常规任务数（人）</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专题任务数（人）</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三明市合计</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463</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700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250</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市本级</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130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三元区</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沙县区</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28</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永安市</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明溪县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清流县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宁化县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79</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120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50</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建宁县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80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50</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泰宁县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38</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50</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将乐县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尤溪县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60</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BA6E9B">
            <w:pPr>
              <w:widowControl/>
              <w:jc w:val="center"/>
              <w:textAlignment w:val="center"/>
              <w:rPr>
                <w:rFonts w:ascii="仿宋_GB2312" w:eastAsia="仿宋_GB2312" w:hAnsi="仿宋_GB2312" w:cs="仿宋_GB2312"/>
                <w:color w:val="000000"/>
                <w:kern w:val="0"/>
                <w:sz w:val="32"/>
                <w:szCs w:val="32"/>
              </w:rPr>
            </w:pP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100</w:t>
            </w:r>
          </w:p>
        </w:tc>
      </w:tr>
      <w:tr w:rsidR="00BA6E9B">
        <w:trPr>
          <w:trHeight w:hRule="exact" w:val="850"/>
        </w:trPr>
        <w:tc>
          <w:tcPr>
            <w:tcW w:w="1845" w:type="dxa"/>
            <w:tcBorders>
              <w:top w:val="single" w:sz="4" w:space="0" w:color="000000"/>
              <w:left w:val="single" w:sz="4" w:space="0" w:color="000000"/>
              <w:bottom w:val="single" w:sz="4" w:space="0" w:color="000000"/>
              <w:right w:val="single" w:sz="4" w:space="0" w:color="000000"/>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大田县</w:t>
            </w:r>
          </w:p>
        </w:tc>
        <w:tc>
          <w:tcPr>
            <w:tcW w:w="1860"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37</w:t>
            </w:r>
          </w:p>
        </w:tc>
        <w:tc>
          <w:tcPr>
            <w:tcW w:w="2904" w:type="dxa"/>
            <w:tcBorders>
              <w:top w:val="single" w:sz="4" w:space="0" w:color="000000"/>
              <w:left w:val="single" w:sz="4" w:space="0" w:color="000000"/>
              <w:bottom w:val="single" w:sz="4" w:space="0" w:color="000000"/>
              <w:right w:val="single" w:sz="4" w:space="0" w:color="auto"/>
            </w:tcBorders>
            <w:noWrap/>
            <w:vAlign w:val="center"/>
          </w:tcPr>
          <w:p w:rsidR="00BA6E9B" w:rsidRDefault="0015372D">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90</w:t>
            </w:r>
          </w:p>
        </w:tc>
        <w:tc>
          <w:tcPr>
            <w:tcW w:w="2469" w:type="dxa"/>
            <w:tcBorders>
              <w:top w:val="single" w:sz="4" w:space="0" w:color="000000"/>
              <w:left w:val="single" w:sz="4" w:space="0" w:color="auto"/>
              <w:bottom w:val="single" w:sz="4" w:space="0" w:color="000000"/>
              <w:right w:val="single" w:sz="4" w:space="0" w:color="000000"/>
            </w:tcBorders>
            <w:vAlign w:val="center"/>
          </w:tcPr>
          <w:p w:rsidR="00BA6E9B" w:rsidRDefault="00BA6E9B">
            <w:pPr>
              <w:widowControl/>
              <w:jc w:val="center"/>
              <w:textAlignment w:val="center"/>
              <w:rPr>
                <w:rFonts w:ascii="仿宋_GB2312" w:eastAsia="仿宋_GB2312" w:hAnsi="仿宋_GB2312" w:cs="仿宋_GB2312"/>
                <w:color w:val="000000"/>
                <w:sz w:val="32"/>
                <w:szCs w:val="32"/>
              </w:rPr>
            </w:pPr>
          </w:p>
        </w:tc>
      </w:tr>
    </w:tbl>
    <w:p w:rsidR="00BA6E9B" w:rsidRDefault="00BA6E9B">
      <w:pPr>
        <w:spacing w:line="520" w:lineRule="exact"/>
        <w:rPr>
          <w:rFonts w:ascii="黑体" w:eastAsia="黑体" w:hAnsi="黑体" w:cs="黑体"/>
          <w:bCs/>
          <w:sz w:val="32"/>
          <w:szCs w:val="32"/>
        </w:rPr>
      </w:pPr>
    </w:p>
    <w:p w:rsidR="00BA6E9B" w:rsidRDefault="0015372D">
      <w:pPr>
        <w:spacing w:line="520" w:lineRule="exact"/>
        <w:rPr>
          <w:rFonts w:ascii="仿宋_GB2312" w:eastAsia="仿宋_GB2312" w:hAnsi="仿宋_GB2312" w:cs="仿宋_GB2312"/>
          <w:sz w:val="30"/>
          <w:szCs w:val="30"/>
        </w:rPr>
      </w:pPr>
      <w:r>
        <w:rPr>
          <w:rFonts w:ascii="黑体" w:eastAsia="黑体" w:hAnsi="黑体" w:cs="黑体" w:hint="eastAsia"/>
          <w:bCs/>
          <w:sz w:val="32"/>
          <w:szCs w:val="32"/>
        </w:rPr>
        <w:t>附件2</w:t>
      </w:r>
    </w:p>
    <w:tbl>
      <w:tblPr>
        <w:tblW w:w="8915" w:type="dxa"/>
        <w:tblLayout w:type="fixed"/>
        <w:tblCellMar>
          <w:left w:w="0" w:type="dxa"/>
          <w:right w:w="0" w:type="dxa"/>
        </w:tblCellMar>
        <w:tblLook w:val="04A0"/>
      </w:tblPr>
      <w:tblGrid>
        <w:gridCol w:w="648"/>
        <w:gridCol w:w="595"/>
        <w:gridCol w:w="1110"/>
        <w:gridCol w:w="1770"/>
        <w:gridCol w:w="1890"/>
        <w:gridCol w:w="1175"/>
        <w:gridCol w:w="863"/>
        <w:gridCol w:w="864"/>
      </w:tblGrid>
      <w:tr w:rsidR="00BA6E9B">
        <w:trPr>
          <w:trHeight w:val="890"/>
        </w:trPr>
        <w:tc>
          <w:tcPr>
            <w:tcW w:w="8915" w:type="dxa"/>
            <w:gridSpan w:val="8"/>
            <w:tcBorders>
              <w:top w:val="nil"/>
              <w:left w:val="nil"/>
              <w:bottom w:val="nil"/>
              <w:right w:val="nil"/>
            </w:tcBorders>
            <w:tcMar>
              <w:top w:w="15" w:type="dxa"/>
              <w:left w:w="15" w:type="dxa"/>
              <w:right w:w="15" w:type="dxa"/>
            </w:tcMar>
          </w:tcPr>
          <w:p w:rsidR="00BA6E9B" w:rsidRDefault="0015372D">
            <w:pPr>
              <w:widowControl/>
              <w:spacing w:line="460" w:lineRule="exact"/>
              <w:jc w:val="center"/>
              <w:textAlignment w:val="top"/>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2025年度中央农业经营主体能力提升资金绩效目标表</w:t>
            </w:r>
          </w:p>
          <w:p w:rsidR="00BA6E9B" w:rsidRDefault="0015372D">
            <w:pPr>
              <w:widowControl/>
              <w:spacing w:line="460" w:lineRule="exact"/>
              <w:jc w:val="center"/>
              <w:textAlignment w:val="top"/>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（高素质农民培育项目）</w:t>
            </w:r>
          </w:p>
          <w:p w:rsidR="00BA6E9B" w:rsidRDefault="00BA6E9B">
            <w:pPr>
              <w:widowControl/>
              <w:spacing w:line="100" w:lineRule="exact"/>
              <w:jc w:val="center"/>
              <w:textAlignment w:val="top"/>
              <w:rPr>
                <w:rFonts w:ascii="方正小标宋简体" w:eastAsia="方正小标宋简体" w:hAnsi="方正小标宋简体" w:cs="方正小标宋简体"/>
                <w:color w:val="000000"/>
                <w:kern w:val="0"/>
                <w:sz w:val="36"/>
                <w:szCs w:val="36"/>
              </w:rPr>
            </w:pPr>
          </w:p>
        </w:tc>
      </w:tr>
      <w:tr w:rsidR="00BA6E9B">
        <w:trPr>
          <w:trHeight w:val="350"/>
        </w:trPr>
        <w:tc>
          <w:tcPr>
            <w:tcW w:w="2353" w:type="dxa"/>
            <w:gridSpan w:val="3"/>
            <w:tcBorders>
              <w:top w:val="single" w:sz="4" w:space="0" w:color="000000"/>
              <w:left w:val="single" w:sz="4" w:space="0" w:color="000000"/>
              <w:bottom w:val="single" w:sz="4" w:space="0" w:color="000000"/>
              <w:right w:val="nil"/>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656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高素质农民培育</w:t>
            </w:r>
          </w:p>
        </w:tc>
      </w:tr>
      <w:tr w:rsidR="00BA6E9B">
        <w:trPr>
          <w:trHeight w:val="535"/>
        </w:trPr>
        <w:tc>
          <w:tcPr>
            <w:tcW w:w="2353" w:type="dxa"/>
            <w:gridSpan w:val="3"/>
            <w:tcBorders>
              <w:top w:val="single" w:sz="4" w:space="0" w:color="000000"/>
              <w:left w:val="single" w:sz="4" w:space="0" w:color="000000"/>
              <w:bottom w:val="single" w:sz="4" w:space="0" w:color="000000"/>
              <w:right w:val="nil"/>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主管部门（单位）名称及部门预算编码</w:t>
            </w:r>
          </w:p>
        </w:tc>
        <w:tc>
          <w:tcPr>
            <w:tcW w:w="36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601001 三明市农业农村局</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补助区域</w:t>
            </w:r>
          </w:p>
        </w:tc>
        <w:tc>
          <w:tcPr>
            <w:tcW w:w="1727"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项目相关区域</w:t>
            </w:r>
          </w:p>
        </w:tc>
      </w:tr>
      <w:tr w:rsidR="00BA6E9B">
        <w:trPr>
          <w:trHeight w:val="323"/>
        </w:trPr>
        <w:tc>
          <w:tcPr>
            <w:tcW w:w="235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资金情况</w:t>
            </w:r>
            <w:r>
              <w:rPr>
                <w:rFonts w:ascii="仿宋_GB2312" w:eastAsia="仿宋_GB2312" w:hAnsi="宋体" w:cs="仿宋_GB2312" w:hint="eastAsia"/>
                <w:color w:val="000000"/>
                <w:kern w:val="0"/>
                <w:szCs w:val="21"/>
              </w:rPr>
              <w:br/>
              <w:t>（万元）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资金总额：</w:t>
            </w:r>
          </w:p>
        </w:tc>
        <w:tc>
          <w:tcPr>
            <w:tcW w:w="47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463万元</w:t>
            </w:r>
          </w:p>
        </w:tc>
      </w:tr>
      <w:tr w:rsidR="00BA6E9B">
        <w:trPr>
          <w:trHeight w:val="332"/>
        </w:trPr>
        <w:tc>
          <w:tcPr>
            <w:tcW w:w="235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其中：财政拨款</w:t>
            </w:r>
          </w:p>
        </w:tc>
        <w:tc>
          <w:tcPr>
            <w:tcW w:w="47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463万元</w:t>
            </w:r>
          </w:p>
        </w:tc>
      </w:tr>
      <w:tr w:rsidR="00BA6E9B">
        <w:trPr>
          <w:trHeight w:val="292"/>
        </w:trPr>
        <w:tc>
          <w:tcPr>
            <w:tcW w:w="2353"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其他资金</w:t>
            </w:r>
          </w:p>
        </w:tc>
        <w:tc>
          <w:tcPr>
            <w:tcW w:w="47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r>
      <w:tr w:rsidR="00BA6E9B">
        <w:trPr>
          <w:trHeight w:val="492"/>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总体目标</w:t>
            </w:r>
          </w:p>
        </w:tc>
        <w:tc>
          <w:tcPr>
            <w:tcW w:w="826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依托涉农大中专院校、农技推广等单位以及社会培训机构，全年培训高素质农民950人。</w:t>
            </w:r>
          </w:p>
        </w:tc>
      </w:tr>
      <w:tr w:rsidR="00BA6E9B">
        <w:trPr>
          <w:trHeight w:val="261"/>
        </w:trPr>
        <w:tc>
          <w:tcPr>
            <w:tcW w:w="64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5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1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二级指标</w:t>
            </w:r>
          </w:p>
        </w:tc>
        <w:tc>
          <w:tcPr>
            <w:tcW w:w="17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8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指标解释</w:t>
            </w:r>
          </w:p>
        </w:tc>
        <w:tc>
          <w:tcPr>
            <w:tcW w:w="11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项目单位</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区域目标值</w:t>
            </w:r>
          </w:p>
        </w:tc>
      </w:tr>
      <w:tr w:rsidR="00BA6E9B">
        <w:trPr>
          <w:trHeight w:val="260"/>
        </w:trPr>
        <w:tc>
          <w:tcPr>
            <w:tcW w:w="64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5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111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177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18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11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pP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专题班</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常规班</w:t>
            </w:r>
          </w:p>
        </w:tc>
      </w:tr>
      <w:tr w:rsidR="00BA6E9B">
        <w:trPr>
          <w:trHeight w:val="489"/>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产出指标</w:t>
            </w:r>
          </w:p>
        </w:tc>
        <w:tc>
          <w:tcPr>
            <w:tcW w:w="11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数量指标</w:t>
            </w:r>
          </w:p>
        </w:tc>
        <w:tc>
          <w:tcPr>
            <w:tcW w:w="17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培训人数（人）</w:t>
            </w:r>
          </w:p>
        </w:tc>
        <w:tc>
          <w:tcPr>
            <w:tcW w:w="18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培训人数</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130</w:t>
            </w:r>
          </w:p>
        </w:tc>
      </w:tr>
      <w:tr w:rsidR="00BA6E9B">
        <w:trPr>
          <w:trHeight w:val="274"/>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三元区</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40</w:t>
            </w:r>
          </w:p>
        </w:tc>
      </w:tr>
      <w:tr w:rsidR="00BA6E9B">
        <w:trPr>
          <w:trHeight w:val="25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明溪县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50</w:t>
            </w:r>
          </w:p>
        </w:tc>
      </w:tr>
      <w:tr w:rsidR="00BA6E9B">
        <w:trPr>
          <w:trHeight w:val="278"/>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清流县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40</w:t>
            </w:r>
          </w:p>
        </w:tc>
      </w:tr>
      <w:tr w:rsidR="00BA6E9B">
        <w:trPr>
          <w:trHeight w:val="266"/>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宁化县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50</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120</w:t>
            </w:r>
          </w:p>
        </w:tc>
      </w:tr>
      <w:tr w:rsidR="00BA6E9B">
        <w:trPr>
          <w:trHeight w:val="252"/>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大田县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90</w:t>
            </w:r>
          </w:p>
        </w:tc>
      </w:tr>
      <w:tr w:rsidR="00BA6E9B">
        <w:trPr>
          <w:trHeight w:val="232"/>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尤溪县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100</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r>
      <w:tr w:rsidR="00BA6E9B">
        <w:trPr>
          <w:trHeight w:val="248"/>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沙县区</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70</w:t>
            </w:r>
          </w:p>
        </w:tc>
      </w:tr>
      <w:tr w:rsidR="00BA6E9B">
        <w:trPr>
          <w:trHeight w:val="26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将乐县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40</w:t>
            </w:r>
          </w:p>
        </w:tc>
      </w:tr>
      <w:tr w:rsidR="00BA6E9B">
        <w:trPr>
          <w:trHeight w:val="246"/>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泰宁县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50</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20</w:t>
            </w:r>
          </w:p>
        </w:tc>
      </w:tr>
      <w:tr w:rsidR="00BA6E9B">
        <w:trPr>
          <w:trHeight w:val="274"/>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建宁县</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50</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80</w:t>
            </w:r>
          </w:p>
        </w:tc>
      </w:tr>
      <w:tr w:rsidR="00BA6E9B">
        <w:trPr>
          <w:trHeight w:val="281"/>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left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8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永安市</w:t>
            </w:r>
          </w:p>
        </w:tc>
        <w:tc>
          <w:tcPr>
            <w:tcW w:w="8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20</w:t>
            </w:r>
          </w:p>
        </w:tc>
      </w:tr>
      <w:tr w:rsidR="00BA6E9B">
        <w:trPr>
          <w:trHeight w:val="519"/>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培训学员合格率</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参训学员完成培训内容、能力得到提升、并顺利完成结业</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≥90%</w:t>
            </w:r>
          </w:p>
        </w:tc>
      </w:tr>
      <w:tr w:rsidR="00BA6E9B">
        <w:trPr>
          <w:trHeight w:val="64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培训任务完成时间</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培训任务完成时限</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2026年7月底前</w:t>
            </w:r>
          </w:p>
        </w:tc>
      </w:tr>
      <w:tr w:rsidR="00BA6E9B">
        <w:trPr>
          <w:trHeight w:val="709"/>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培训费用</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高素质农民培训费用（万元）</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463</w:t>
            </w:r>
          </w:p>
        </w:tc>
      </w:tr>
      <w:tr w:rsidR="00BA6E9B">
        <w:trPr>
          <w:trHeight w:val="59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效益指标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w:t>
            </w:r>
          </w:p>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益指标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新增培训人数</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新增培训人数</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≥950</w:t>
            </w:r>
          </w:p>
        </w:tc>
      </w:tr>
      <w:tr w:rsidR="00BA6E9B">
        <w:trPr>
          <w:trHeight w:val="625"/>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w:t>
            </w:r>
          </w:p>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参训学员满意度</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参训学员满意度</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≥90%</w:t>
            </w:r>
          </w:p>
        </w:tc>
      </w:tr>
      <w:tr w:rsidR="00BA6E9B">
        <w:trPr>
          <w:trHeight w:val="803"/>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5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BA6E9B">
            <w:pPr>
              <w:widowControl/>
              <w:spacing w:line="260" w:lineRule="exact"/>
              <w:jc w:val="center"/>
              <w:textAlignment w:val="center"/>
              <w:rPr>
                <w:rFonts w:ascii="仿宋_GB2312" w:eastAsia="仿宋_GB2312" w:hAnsi="宋体" w:cs="仿宋_GB2312"/>
                <w:color w:val="000000"/>
                <w:kern w:val="0"/>
                <w:szCs w:val="21"/>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参训学员参评率</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参训学员参评率</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三明市农业农村局、各县（市、区）</w:t>
            </w:r>
          </w:p>
        </w:tc>
        <w:tc>
          <w:tcPr>
            <w:tcW w:w="17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6E9B" w:rsidRDefault="0015372D">
            <w:pPr>
              <w:widowControl/>
              <w:spacing w:line="260" w:lineRule="exact"/>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≥90%</w:t>
            </w:r>
          </w:p>
        </w:tc>
      </w:tr>
      <w:bookmarkEnd w:id="0"/>
      <w:bookmarkEnd w:id="1"/>
    </w:tbl>
    <w:p w:rsidR="00BA6E9B" w:rsidRDefault="00BA6E9B">
      <w:pPr>
        <w:spacing w:line="520" w:lineRule="exact"/>
      </w:pPr>
    </w:p>
    <w:p w:rsidR="00BA6E9B" w:rsidRDefault="00BA6E9B" w:rsidP="0015372D">
      <w:pPr>
        <w:pStyle w:val="3"/>
        <w:ind w:firstLine="620"/>
        <w:sectPr w:rsidR="00BA6E9B">
          <w:footerReference w:type="default" r:id="rId7"/>
          <w:pgSz w:w="11906" w:h="16838"/>
          <w:pgMar w:top="1440" w:right="1474" w:bottom="1440" w:left="1474" w:header="851" w:footer="992" w:gutter="0"/>
          <w:pgNumType w:fmt="numberInDash"/>
          <w:cols w:space="720"/>
          <w:docGrid w:type="lines" w:linePitch="312"/>
        </w:sectPr>
      </w:pPr>
    </w:p>
    <w:p w:rsidR="00BA6E9B" w:rsidRDefault="00BA6E9B" w:rsidP="00176A41">
      <w:pPr>
        <w:rPr>
          <w:rFonts w:ascii="仿宋_GB2312" w:eastAsia="仿宋_GB2312" w:hAnsi="仿宋_GB2312"/>
          <w:color w:val="000000"/>
          <w:sz w:val="28"/>
          <w:szCs w:val="28"/>
        </w:rPr>
      </w:pPr>
    </w:p>
    <w:sectPr w:rsidR="00BA6E9B" w:rsidSect="00BA6E9B">
      <w:footerReference w:type="default" r:id="rId8"/>
      <w:pgSz w:w="11906" w:h="16838"/>
      <w:pgMar w:top="1440" w:right="1474" w:bottom="1440" w:left="1474" w:header="851"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05" w:rsidRDefault="00380805" w:rsidP="00BA6E9B">
      <w:r>
        <w:separator/>
      </w:r>
    </w:p>
  </w:endnote>
  <w:endnote w:type="continuationSeparator" w:id="0">
    <w:p w:rsidR="00380805" w:rsidRDefault="00380805" w:rsidP="00BA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ourier New"/>
    <w:charset w:val="00"/>
    <w:family w:val="auto"/>
    <w:pitch w:val="default"/>
    <w:sig w:usb0="00000000" w:usb1="00000000" w:usb2="00000000" w:usb3="00000000" w:csb0="00000001" w:csb1="00000000"/>
  </w:font>
  <w:font w:name="楷体_GB2312">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05" w:rsidRDefault="00380805">
    <w:pPr>
      <w:pStyle w:val="a3"/>
    </w:pPr>
    <w:r>
      <w:pict>
        <v:shapetype id="_x0000_t202" coordsize="21600,21600" o:spt="202" path="m,l,21600r21600,l21600,xe">
          <v:stroke joinstyle="miter"/>
          <v:path gradientshapeok="t" o:connecttype="rect"/>
        </v:shapetype>
        <v:shape id="_x0000_s3076" type="#_x0000_t202" style="position:absolute;margin-left:208pt;margin-top:0;width:2in;height:2in;z-index:251659264;mso-wrap-style:none;mso-position-horizontal:outside;mso-position-horizontal-relative:margin;mso-width-relative:page;mso-height-relative:page" filled="f" stroked="f">
          <v:textbox style="mso-fit-shape-to-text:t" inset="0,0,0,0">
            <w:txbxContent>
              <w:p w:rsidR="00380805" w:rsidRDefault="00380805">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76A41">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05" w:rsidRDefault="003808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05" w:rsidRDefault="00380805" w:rsidP="00BA6E9B">
      <w:r>
        <w:separator/>
      </w:r>
    </w:p>
  </w:footnote>
  <w:footnote w:type="continuationSeparator" w:id="0">
    <w:p w:rsidR="00380805" w:rsidRDefault="00380805" w:rsidP="00BA6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1E1"/>
    <w:rsid w:val="B7FFF3A6"/>
    <w:rsid w:val="BDF63744"/>
    <w:rsid w:val="F9CFF641"/>
    <w:rsid w:val="FBC4FF98"/>
    <w:rsid w:val="00011CD2"/>
    <w:rsid w:val="00022104"/>
    <w:rsid w:val="000241A8"/>
    <w:rsid w:val="0004257E"/>
    <w:rsid w:val="00043764"/>
    <w:rsid w:val="000502C4"/>
    <w:rsid w:val="00051FF5"/>
    <w:rsid w:val="000742B0"/>
    <w:rsid w:val="00083BF6"/>
    <w:rsid w:val="000A1E53"/>
    <w:rsid w:val="000B28C1"/>
    <w:rsid w:val="000C0D4C"/>
    <w:rsid w:val="000C2BF3"/>
    <w:rsid w:val="000C787C"/>
    <w:rsid w:val="000E2BA1"/>
    <w:rsid w:val="00126C3D"/>
    <w:rsid w:val="00140280"/>
    <w:rsid w:val="001462D1"/>
    <w:rsid w:val="0015372D"/>
    <w:rsid w:val="00176A41"/>
    <w:rsid w:val="00182BE1"/>
    <w:rsid w:val="00184677"/>
    <w:rsid w:val="00190A10"/>
    <w:rsid w:val="001A6A16"/>
    <w:rsid w:val="001B15E1"/>
    <w:rsid w:val="001E4CE6"/>
    <w:rsid w:val="001E6B6F"/>
    <w:rsid w:val="001E76D5"/>
    <w:rsid w:val="001F2B0D"/>
    <w:rsid w:val="00202118"/>
    <w:rsid w:val="00202F7A"/>
    <w:rsid w:val="002038DF"/>
    <w:rsid w:val="00204702"/>
    <w:rsid w:val="00230CD7"/>
    <w:rsid w:val="002355FA"/>
    <w:rsid w:val="002357ED"/>
    <w:rsid w:val="00243BFB"/>
    <w:rsid w:val="00254831"/>
    <w:rsid w:val="00261DE5"/>
    <w:rsid w:val="00265A22"/>
    <w:rsid w:val="00281CF2"/>
    <w:rsid w:val="00297A1E"/>
    <w:rsid w:val="00297CDE"/>
    <w:rsid w:val="002B45A0"/>
    <w:rsid w:val="002B513A"/>
    <w:rsid w:val="002C511A"/>
    <w:rsid w:val="002C6B53"/>
    <w:rsid w:val="002D13C3"/>
    <w:rsid w:val="002D2709"/>
    <w:rsid w:val="002E46E5"/>
    <w:rsid w:val="002E7E6F"/>
    <w:rsid w:val="002F0F01"/>
    <w:rsid w:val="002F1DFC"/>
    <w:rsid w:val="002F776E"/>
    <w:rsid w:val="00315F97"/>
    <w:rsid w:val="003513AD"/>
    <w:rsid w:val="003529E9"/>
    <w:rsid w:val="00356762"/>
    <w:rsid w:val="00356AC5"/>
    <w:rsid w:val="00373B5A"/>
    <w:rsid w:val="00380805"/>
    <w:rsid w:val="00385174"/>
    <w:rsid w:val="00386004"/>
    <w:rsid w:val="00386E0F"/>
    <w:rsid w:val="00387DA1"/>
    <w:rsid w:val="003921E1"/>
    <w:rsid w:val="00397B7B"/>
    <w:rsid w:val="003A126B"/>
    <w:rsid w:val="003B6287"/>
    <w:rsid w:val="003B724F"/>
    <w:rsid w:val="003C4CC3"/>
    <w:rsid w:val="003E1862"/>
    <w:rsid w:val="003F0BAD"/>
    <w:rsid w:val="003F56D9"/>
    <w:rsid w:val="0044251B"/>
    <w:rsid w:val="004567C2"/>
    <w:rsid w:val="00461D39"/>
    <w:rsid w:val="00485456"/>
    <w:rsid w:val="004904D1"/>
    <w:rsid w:val="00492380"/>
    <w:rsid w:val="004B0A3B"/>
    <w:rsid w:val="004C59F2"/>
    <w:rsid w:val="004D4A1C"/>
    <w:rsid w:val="004D7CBD"/>
    <w:rsid w:val="004E4CCC"/>
    <w:rsid w:val="0051356D"/>
    <w:rsid w:val="005242DD"/>
    <w:rsid w:val="005316F7"/>
    <w:rsid w:val="005373A1"/>
    <w:rsid w:val="005374B0"/>
    <w:rsid w:val="00546D7D"/>
    <w:rsid w:val="00577478"/>
    <w:rsid w:val="0057764F"/>
    <w:rsid w:val="005870A9"/>
    <w:rsid w:val="005B45E2"/>
    <w:rsid w:val="005B4991"/>
    <w:rsid w:val="005B72A9"/>
    <w:rsid w:val="005C3D14"/>
    <w:rsid w:val="005C4C21"/>
    <w:rsid w:val="005D0D66"/>
    <w:rsid w:val="005D37F5"/>
    <w:rsid w:val="005F2087"/>
    <w:rsid w:val="005F299D"/>
    <w:rsid w:val="005F5DCF"/>
    <w:rsid w:val="00602595"/>
    <w:rsid w:val="00605C9F"/>
    <w:rsid w:val="00616F79"/>
    <w:rsid w:val="006239F1"/>
    <w:rsid w:val="0065631C"/>
    <w:rsid w:val="0067284C"/>
    <w:rsid w:val="00681ACA"/>
    <w:rsid w:val="006A4CFA"/>
    <w:rsid w:val="006A7815"/>
    <w:rsid w:val="006D7080"/>
    <w:rsid w:val="006E344B"/>
    <w:rsid w:val="006F1E5B"/>
    <w:rsid w:val="00706EC5"/>
    <w:rsid w:val="007142A1"/>
    <w:rsid w:val="00715E17"/>
    <w:rsid w:val="00721888"/>
    <w:rsid w:val="0072760B"/>
    <w:rsid w:val="00754BBD"/>
    <w:rsid w:val="0077151E"/>
    <w:rsid w:val="007717B6"/>
    <w:rsid w:val="0077502B"/>
    <w:rsid w:val="0077517A"/>
    <w:rsid w:val="00785506"/>
    <w:rsid w:val="00793B11"/>
    <w:rsid w:val="007C6C99"/>
    <w:rsid w:val="007E1D2B"/>
    <w:rsid w:val="007E7344"/>
    <w:rsid w:val="007F7311"/>
    <w:rsid w:val="00824191"/>
    <w:rsid w:val="00830D61"/>
    <w:rsid w:val="00833DE5"/>
    <w:rsid w:val="00867AD8"/>
    <w:rsid w:val="00872EBB"/>
    <w:rsid w:val="00874276"/>
    <w:rsid w:val="00877919"/>
    <w:rsid w:val="008B6AAF"/>
    <w:rsid w:val="008C2A51"/>
    <w:rsid w:val="008C5132"/>
    <w:rsid w:val="008C5E8A"/>
    <w:rsid w:val="008F6FD5"/>
    <w:rsid w:val="00906410"/>
    <w:rsid w:val="00921E68"/>
    <w:rsid w:val="009309B8"/>
    <w:rsid w:val="0093334F"/>
    <w:rsid w:val="00937E0E"/>
    <w:rsid w:val="00946B7E"/>
    <w:rsid w:val="00950B2C"/>
    <w:rsid w:val="00970C75"/>
    <w:rsid w:val="00990C34"/>
    <w:rsid w:val="009A3171"/>
    <w:rsid w:val="009A4251"/>
    <w:rsid w:val="009A5802"/>
    <w:rsid w:val="009B0B4E"/>
    <w:rsid w:val="009C194F"/>
    <w:rsid w:val="009C725D"/>
    <w:rsid w:val="009F038E"/>
    <w:rsid w:val="009F0E8A"/>
    <w:rsid w:val="009F4593"/>
    <w:rsid w:val="009F6E3B"/>
    <w:rsid w:val="00A228CE"/>
    <w:rsid w:val="00A22AAA"/>
    <w:rsid w:val="00A456BF"/>
    <w:rsid w:val="00A64E33"/>
    <w:rsid w:val="00A668C0"/>
    <w:rsid w:val="00A824D4"/>
    <w:rsid w:val="00A90240"/>
    <w:rsid w:val="00A92F86"/>
    <w:rsid w:val="00A966C7"/>
    <w:rsid w:val="00AA50F1"/>
    <w:rsid w:val="00AD3088"/>
    <w:rsid w:val="00AE1613"/>
    <w:rsid w:val="00AF20BE"/>
    <w:rsid w:val="00B03E2A"/>
    <w:rsid w:val="00B16122"/>
    <w:rsid w:val="00B17246"/>
    <w:rsid w:val="00B31ED9"/>
    <w:rsid w:val="00B54A7B"/>
    <w:rsid w:val="00B70236"/>
    <w:rsid w:val="00B70C6E"/>
    <w:rsid w:val="00B722EC"/>
    <w:rsid w:val="00B9754E"/>
    <w:rsid w:val="00BA244B"/>
    <w:rsid w:val="00BA46B7"/>
    <w:rsid w:val="00BA5270"/>
    <w:rsid w:val="00BA6E9B"/>
    <w:rsid w:val="00BB13FF"/>
    <w:rsid w:val="00BB2279"/>
    <w:rsid w:val="00BC1361"/>
    <w:rsid w:val="00BE7E79"/>
    <w:rsid w:val="00C0589B"/>
    <w:rsid w:val="00C05DDD"/>
    <w:rsid w:val="00C13FD9"/>
    <w:rsid w:val="00C20034"/>
    <w:rsid w:val="00C467A7"/>
    <w:rsid w:val="00C52495"/>
    <w:rsid w:val="00C63C67"/>
    <w:rsid w:val="00C672AC"/>
    <w:rsid w:val="00C907E8"/>
    <w:rsid w:val="00C9109C"/>
    <w:rsid w:val="00CA5343"/>
    <w:rsid w:val="00CB2C14"/>
    <w:rsid w:val="00CE14FD"/>
    <w:rsid w:val="00CF2564"/>
    <w:rsid w:val="00D1429F"/>
    <w:rsid w:val="00D341B0"/>
    <w:rsid w:val="00D43D1A"/>
    <w:rsid w:val="00D45532"/>
    <w:rsid w:val="00D53886"/>
    <w:rsid w:val="00D732C6"/>
    <w:rsid w:val="00D75100"/>
    <w:rsid w:val="00D76EF9"/>
    <w:rsid w:val="00D801C8"/>
    <w:rsid w:val="00DA1942"/>
    <w:rsid w:val="00DA78C5"/>
    <w:rsid w:val="00DC2793"/>
    <w:rsid w:val="00DC5DBA"/>
    <w:rsid w:val="00DD15FC"/>
    <w:rsid w:val="00DD3E2E"/>
    <w:rsid w:val="00DD61B6"/>
    <w:rsid w:val="00DE19A8"/>
    <w:rsid w:val="00DE2EE5"/>
    <w:rsid w:val="00DE5C8E"/>
    <w:rsid w:val="00E12E6A"/>
    <w:rsid w:val="00E23999"/>
    <w:rsid w:val="00E41E70"/>
    <w:rsid w:val="00E46576"/>
    <w:rsid w:val="00E567CD"/>
    <w:rsid w:val="00E66C5B"/>
    <w:rsid w:val="00E95E5B"/>
    <w:rsid w:val="00E9660F"/>
    <w:rsid w:val="00EA7037"/>
    <w:rsid w:val="00EB59F8"/>
    <w:rsid w:val="00EC099D"/>
    <w:rsid w:val="00EF72AF"/>
    <w:rsid w:val="00F02529"/>
    <w:rsid w:val="00F04E52"/>
    <w:rsid w:val="00F1500B"/>
    <w:rsid w:val="00F25DBF"/>
    <w:rsid w:val="00F43757"/>
    <w:rsid w:val="00F738D6"/>
    <w:rsid w:val="00F812BD"/>
    <w:rsid w:val="00F81FC3"/>
    <w:rsid w:val="00FB05EF"/>
    <w:rsid w:val="00FB7556"/>
    <w:rsid w:val="00FC36BD"/>
    <w:rsid w:val="00FC49A2"/>
    <w:rsid w:val="00FD5AFD"/>
    <w:rsid w:val="00FE6678"/>
    <w:rsid w:val="00FF01B9"/>
    <w:rsid w:val="00FF1415"/>
    <w:rsid w:val="053E4A03"/>
    <w:rsid w:val="09A55259"/>
    <w:rsid w:val="0A8241FA"/>
    <w:rsid w:val="0C8E2713"/>
    <w:rsid w:val="0CAD3F58"/>
    <w:rsid w:val="0E896777"/>
    <w:rsid w:val="0EB17075"/>
    <w:rsid w:val="0EEE4F3E"/>
    <w:rsid w:val="0FF526A2"/>
    <w:rsid w:val="11220E66"/>
    <w:rsid w:val="12A86BB2"/>
    <w:rsid w:val="178F0C05"/>
    <w:rsid w:val="19DD33EC"/>
    <w:rsid w:val="1BDA4353"/>
    <w:rsid w:val="1D217999"/>
    <w:rsid w:val="1D31398A"/>
    <w:rsid w:val="25AE5F06"/>
    <w:rsid w:val="25C86138"/>
    <w:rsid w:val="26C32B62"/>
    <w:rsid w:val="29567CBD"/>
    <w:rsid w:val="2980336F"/>
    <w:rsid w:val="2B426D7E"/>
    <w:rsid w:val="2BAC0068"/>
    <w:rsid w:val="2D157E8F"/>
    <w:rsid w:val="2D19172E"/>
    <w:rsid w:val="2FBFB5EF"/>
    <w:rsid w:val="30662EDC"/>
    <w:rsid w:val="319C292D"/>
    <w:rsid w:val="3216448E"/>
    <w:rsid w:val="342E5CA2"/>
    <w:rsid w:val="3A704957"/>
    <w:rsid w:val="3C6D328A"/>
    <w:rsid w:val="3D5C3A8B"/>
    <w:rsid w:val="415B010F"/>
    <w:rsid w:val="4BF86A3A"/>
    <w:rsid w:val="4C147838"/>
    <w:rsid w:val="4CA50490"/>
    <w:rsid w:val="4F635CA3"/>
    <w:rsid w:val="50E900CA"/>
    <w:rsid w:val="5BA04C44"/>
    <w:rsid w:val="66B7025E"/>
    <w:rsid w:val="6B204FD3"/>
    <w:rsid w:val="6D512242"/>
    <w:rsid w:val="6EB07525"/>
    <w:rsid w:val="6FBBDFEC"/>
    <w:rsid w:val="6FDDF737"/>
    <w:rsid w:val="774C2216"/>
    <w:rsid w:val="780879A1"/>
    <w:rsid w:val="791D5FF5"/>
    <w:rsid w:val="7A2F7467"/>
    <w:rsid w:val="7B7D3C0B"/>
    <w:rsid w:val="7BBC02ED"/>
    <w:rsid w:val="7BEA3B0D"/>
    <w:rsid w:val="7C3D3992"/>
    <w:rsid w:val="7CCC1875"/>
    <w:rsid w:val="7CF816A9"/>
    <w:rsid w:val="7D0F560D"/>
    <w:rsid w:val="7DA96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fillcolor="white">
      <v:fill color="white"/>
    </o:shapedefaults>
    <o:shapelayout v:ext="edit">
      <o:idmap v:ext="edit" data="2"/>
      <o:rules v:ext="edit">
        <o:r id="V:Rule2" type="connector" idref="#直接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E9B"/>
    <w:pPr>
      <w:widowControl w:val="0"/>
      <w:jc w:val="both"/>
    </w:pPr>
    <w:rPr>
      <w:rFonts w:ascii="??" w:hAnsi="??"/>
      <w:kern w:val="2"/>
      <w:sz w:val="21"/>
      <w:szCs w:val="22"/>
    </w:rPr>
  </w:style>
  <w:style w:type="paragraph" w:styleId="3">
    <w:name w:val="heading 3"/>
    <w:basedOn w:val="a"/>
    <w:next w:val="a"/>
    <w:qFormat/>
    <w:rsid w:val="00BA6E9B"/>
    <w:pPr>
      <w:adjustRightInd w:val="0"/>
      <w:ind w:firstLineChars="200" w:firstLine="612"/>
      <w:outlineLvl w:val="2"/>
    </w:pPr>
    <w:rPr>
      <w:rFonts w:ascii="宋体" w:eastAsia="楷体_GB2312" w:hAnsi="宋体"/>
      <w:b/>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A6E9B"/>
    <w:pPr>
      <w:tabs>
        <w:tab w:val="center" w:pos="4153"/>
        <w:tab w:val="right" w:pos="8306"/>
      </w:tabs>
      <w:snapToGrid w:val="0"/>
      <w:jc w:val="left"/>
    </w:pPr>
    <w:rPr>
      <w:kern w:val="0"/>
      <w:sz w:val="18"/>
      <w:szCs w:val="18"/>
    </w:rPr>
  </w:style>
  <w:style w:type="paragraph" w:styleId="a4">
    <w:name w:val="header"/>
    <w:basedOn w:val="a"/>
    <w:link w:val="Char"/>
    <w:qFormat/>
    <w:rsid w:val="00BA6E9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A6E9B"/>
    <w:pPr>
      <w:spacing w:before="100" w:beforeAutospacing="1" w:after="100" w:afterAutospacing="1"/>
      <w:jc w:val="left"/>
    </w:pPr>
    <w:rPr>
      <w:kern w:val="0"/>
      <w:sz w:val="24"/>
    </w:rPr>
  </w:style>
  <w:style w:type="table" w:styleId="a6">
    <w:name w:val="Table Grid"/>
    <w:qFormat/>
    <w:rsid w:val="00BA6E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页眉 Char"/>
    <w:basedOn w:val="a0"/>
    <w:link w:val="a4"/>
    <w:qFormat/>
    <w:rsid w:val="00BA6E9B"/>
    <w:rPr>
      <w:rFonts w:ascii="??" w:hAns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textRotate="1"/>
    <customShpInfo spid="_x0000_s2050" textRotate="1"/>
    <customShpInfo spid="_x0000_s205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3560</Words>
  <Characters>512</Characters>
  <Application>Microsoft Office Word</Application>
  <DocSecurity>0</DocSecurity>
  <Lines>4</Lines>
  <Paragraphs>8</Paragraphs>
  <ScaleCrop>false</ScaleCrop>
  <Company>微软中国</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2025-08-11T07:44:00Z</cp:lastPrinted>
  <dcterms:created xsi:type="dcterms:W3CDTF">2025-08-14T02:38:00Z</dcterms:created>
  <dcterms:modified xsi:type="dcterms:W3CDTF">2025-08-14T02:40:00Z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C6C2E6DC33B34AB183539AB4DBE3E239_12</vt:lpwstr>
  </property>
  <property fmtid="{D5CDD505-2E9C-101B-9397-08002B2CF9AE}" pid="4" name="KSOTemplateDocerSaveRecord">
    <vt:lpwstr>eyJoZGlkIjoiZTdiNTVmMjljMTAzOGY1M2VkMTIwMjYyYWQ3MDI0NjMiLCJ1c2VySWQiOiI2MTE3MDA0ODgifQ==</vt:lpwstr>
  </property>
</Properties>
</file>