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8BC4"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color w:val="333333"/>
        </w:rPr>
      </w:pPr>
      <w:r>
        <w:rPr>
          <w:rFonts w:hint="eastAsia"/>
          <w:color w:val="333333"/>
          <w:sz w:val="30"/>
          <w:szCs w:val="30"/>
        </w:rPr>
        <w:t>中华人民共和国农业农村部令 </w:t>
      </w:r>
      <w:r>
        <w:rPr>
          <w:rFonts w:ascii="Calibri" w:hAnsi="Calibri" w:cs="Calibri"/>
          <w:color w:val="333333"/>
          <w:sz w:val="30"/>
          <w:szCs w:val="30"/>
        </w:rPr>
        <w:t>2022</w:t>
      </w:r>
      <w:r>
        <w:rPr>
          <w:rFonts w:hint="eastAsia"/>
          <w:color w:val="333333"/>
          <w:sz w:val="30"/>
          <w:szCs w:val="30"/>
        </w:rPr>
        <w:t>年第</w:t>
      </w:r>
      <w:r>
        <w:rPr>
          <w:rFonts w:ascii="Calibri" w:hAnsi="Calibri" w:cs="Calibri"/>
          <w:color w:val="333333"/>
          <w:sz w:val="30"/>
          <w:szCs w:val="30"/>
        </w:rPr>
        <w:t>3</w:t>
      </w:r>
      <w:r>
        <w:rPr>
          <w:rFonts w:hint="eastAsia"/>
          <w:color w:val="333333"/>
          <w:sz w:val="30"/>
          <w:szCs w:val="30"/>
        </w:rPr>
        <w:t>号</w:t>
      </w:r>
    </w:p>
    <w:p w14:paraId="66FF8C5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《病死畜禽和病害畜禽产品无害化处理管理办法》已经农业农村部2022年4月22日第4次常务会议审议通过，现予公布，自2022年7月1日起施行。</w:t>
      </w:r>
    </w:p>
    <w:p w14:paraId="74B87B10" w14:textId="77777777" w:rsidR="007C4CBE" w:rsidRDefault="007C4CBE" w:rsidP="007C4CBE">
      <w:pPr>
        <w:pStyle w:val="a7"/>
        <w:shd w:val="clear" w:color="auto" w:fill="FFFFFF"/>
        <w:spacing w:before="360" w:beforeAutospacing="0" w:after="0" w:afterAutospacing="0" w:line="720" w:lineRule="atLeast"/>
        <w:ind w:firstLine="480"/>
        <w:jc w:val="right"/>
        <w:rPr>
          <w:rFonts w:ascii="微软雅黑" w:eastAsia="微软雅黑" w:hAnsi="微软雅黑" w:hint="eastAsia"/>
          <w:color w:val="333333"/>
        </w:rPr>
      </w:pPr>
      <w:r>
        <w:rPr>
          <w:rFonts w:hint="eastAsia"/>
          <w:color w:val="333333"/>
          <w:sz w:val="30"/>
          <w:szCs w:val="30"/>
        </w:rPr>
        <w:t>部长 </w:t>
      </w:r>
      <w:r>
        <w:rPr>
          <w:rFonts w:hint="eastAsia"/>
          <w:color w:val="333333"/>
          <w:sz w:val="30"/>
          <w:szCs w:val="30"/>
        </w:rPr>
        <w:t> </w:t>
      </w:r>
      <w:r>
        <w:rPr>
          <w:rFonts w:hint="eastAsia"/>
          <w:color w:val="333333"/>
          <w:sz w:val="30"/>
          <w:szCs w:val="30"/>
        </w:rPr>
        <w:t>唐仁健</w:t>
      </w:r>
    </w:p>
    <w:p w14:paraId="645611B7" w14:textId="77777777" w:rsidR="007C4CBE" w:rsidRDefault="007C4CBE" w:rsidP="007C4CBE">
      <w:pPr>
        <w:pStyle w:val="a7"/>
        <w:shd w:val="clear" w:color="auto" w:fill="FFFFFF"/>
        <w:spacing w:before="360" w:beforeAutospacing="0" w:after="0" w:afterAutospacing="0" w:line="720" w:lineRule="atLeast"/>
        <w:ind w:firstLine="480"/>
        <w:jc w:val="right"/>
        <w:rPr>
          <w:rFonts w:ascii="微软雅黑" w:eastAsia="微软雅黑" w:hAnsi="微软雅黑" w:hint="eastAsia"/>
          <w:color w:val="333333"/>
        </w:rPr>
      </w:pPr>
      <w:r>
        <w:rPr>
          <w:rFonts w:hint="eastAsia"/>
          <w:color w:val="333333"/>
          <w:sz w:val="30"/>
          <w:szCs w:val="30"/>
        </w:rPr>
        <w:t>2022年5月11日</w:t>
      </w:r>
    </w:p>
    <w:p w14:paraId="54F291E4"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病死畜禽和病害畜禽产品无害化处理管理办法</w:t>
      </w:r>
    </w:p>
    <w:p w14:paraId="78D3ADB1"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第一章 </w:t>
      </w:r>
      <w:r>
        <w:rPr>
          <w:rFonts w:hint="eastAsia"/>
          <w:color w:val="333333"/>
          <w:sz w:val="30"/>
          <w:szCs w:val="30"/>
        </w:rPr>
        <w:t> </w:t>
      </w:r>
      <w:r>
        <w:rPr>
          <w:rFonts w:hint="eastAsia"/>
          <w:color w:val="333333"/>
          <w:sz w:val="30"/>
          <w:szCs w:val="30"/>
        </w:rPr>
        <w:t>总则</w:t>
      </w:r>
    </w:p>
    <w:p w14:paraId="6BBB65A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第一条 </w:t>
      </w:r>
      <w:r>
        <w:rPr>
          <w:rFonts w:hint="eastAsia"/>
          <w:color w:val="333333"/>
          <w:sz w:val="30"/>
          <w:szCs w:val="30"/>
        </w:rPr>
        <w:t> </w:t>
      </w:r>
      <w:r>
        <w:rPr>
          <w:rFonts w:hint="eastAsia"/>
          <w:color w:val="333333"/>
          <w:sz w:val="30"/>
          <w:szCs w:val="30"/>
        </w:rPr>
        <w:t>为了加强病死畜禽和病害畜禽产品无害化处理管理，防控动物疫病，促进畜牧业高质量发展，保障公共卫生安全和人体健康，根据《中华人民共和国动物防疫法》（以下简称《动物防疫法》），制定本办法。</w:t>
      </w:r>
    </w:p>
    <w:p w14:paraId="0F375F02"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第二条 </w:t>
      </w:r>
      <w:r>
        <w:rPr>
          <w:rFonts w:hint="eastAsia"/>
          <w:color w:val="333333"/>
          <w:sz w:val="30"/>
          <w:szCs w:val="30"/>
        </w:rPr>
        <w:t> </w:t>
      </w:r>
      <w:r>
        <w:rPr>
          <w:rFonts w:hint="eastAsia"/>
          <w:color w:val="333333"/>
          <w:sz w:val="30"/>
          <w:szCs w:val="30"/>
        </w:rPr>
        <w:t>本办法适用于畜禽饲养、屠宰、经营、隔离、运输等过程中病死畜禽和病害畜禽产品的收集、无害化处理及其监督管理活动。</w:t>
      </w:r>
    </w:p>
    <w:p w14:paraId="5A44912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发生重大动物疫情时，应当根据动物疫病防控要求开展病死畜禽和病害畜禽产品无害化处理。</w:t>
      </w:r>
    </w:p>
    <w:p w14:paraId="1380DB8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第三条 </w:t>
      </w:r>
      <w:r>
        <w:rPr>
          <w:rFonts w:hint="eastAsia"/>
          <w:color w:val="333333"/>
          <w:sz w:val="30"/>
          <w:szCs w:val="30"/>
        </w:rPr>
        <w:t> </w:t>
      </w:r>
      <w:r>
        <w:rPr>
          <w:rFonts w:hint="eastAsia"/>
          <w:color w:val="333333"/>
          <w:sz w:val="30"/>
          <w:szCs w:val="30"/>
        </w:rPr>
        <w:t>下列畜禽和畜禽产品应当进行无害化处理：</w:t>
      </w:r>
    </w:p>
    <w:p w14:paraId="5171E45D"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（一）染疫或者疑似染疫死亡、因病死亡或者死因不明的；</w:t>
      </w:r>
    </w:p>
    <w:p w14:paraId="1952B15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（二）经检疫、检验可能危害人体或者动物健康的；</w:t>
      </w:r>
    </w:p>
    <w:p w14:paraId="1469D2CA"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（三）因自然灾害、应激反应、物理挤压等因素死亡的；</w:t>
      </w:r>
    </w:p>
    <w:p w14:paraId="3AC838B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（四）屠宰过程中经肉品品质检验确认为不可食用的；</w:t>
      </w:r>
    </w:p>
    <w:p w14:paraId="2E35B50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（五）死胎、木乃伊胎等；</w:t>
      </w:r>
    </w:p>
    <w:p w14:paraId="5D6FA05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（六）因动物疫病防控需要被扑杀或销毁的；</w:t>
      </w:r>
    </w:p>
    <w:p w14:paraId="1E681E8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（七）其他应当进行无害化处理的。</w:t>
      </w:r>
    </w:p>
    <w:p w14:paraId="1B67D57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第四条 </w:t>
      </w:r>
      <w:r>
        <w:rPr>
          <w:rFonts w:hint="eastAsia"/>
          <w:color w:val="333333"/>
          <w:sz w:val="30"/>
          <w:szCs w:val="30"/>
        </w:rPr>
        <w:t> </w:t>
      </w:r>
      <w:r>
        <w:rPr>
          <w:rFonts w:hint="eastAsia"/>
          <w:color w:val="333333"/>
          <w:sz w:val="30"/>
          <w:szCs w:val="30"/>
        </w:rPr>
        <w:t>病死畜禽和病害畜禽产品无害化处理坚持统筹规划与属地负责相结合、政府监管与市场运作相结合、财政补助与保险联动相结合、集中处理与自行处理相结合的原则。</w:t>
      </w:r>
    </w:p>
    <w:p w14:paraId="7976224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第五条 </w:t>
      </w:r>
      <w:r>
        <w:rPr>
          <w:rFonts w:hint="eastAsia"/>
          <w:color w:val="333333"/>
          <w:sz w:val="30"/>
          <w:szCs w:val="30"/>
        </w:rPr>
        <w:t> </w:t>
      </w:r>
      <w:r>
        <w:rPr>
          <w:rFonts w:hint="eastAsia"/>
          <w:color w:val="333333"/>
          <w:sz w:val="30"/>
          <w:szCs w:val="30"/>
        </w:rPr>
        <w:t>从事畜禽饲养、屠宰、经营、隔离等活动的单位和个人，应当承担主体责任，按照本办法对病死畜禽和病害畜禽产品进行无害化处理，或者委托病死畜禽无害化处理场处理。</w:t>
      </w:r>
    </w:p>
    <w:p w14:paraId="440EFAE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运输过程中发生畜禽死亡或者因检疫不合格需要进行无害化处理的，承运人应当立即通知货主，配合做好无害化处理，不得擅自弃置和处理。</w:t>
      </w:r>
    </w:p>
    <w:p w14:paraId="0DBB5CFD"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第六条 </w:t>
      </w:r>
      <w:r>
        <w:rPr>
          <w:rFonts w:hint="eastAsia"/>
          <w:color w:val="333333"/>
          <w:sz w:val="30"/>
          <w:szCs w:val="30"/>
        </w:rPr>
        <w:t> </w:t>
      </w:r>
      <w:r>
        <w:rPr>
          <w:rFonts w:hint="eastAsia"/>
          <w:color w:val="333333"/>
          <w:sz w:val="30"/>
          <w:szCs w:val="30"/>
        </w:rPr>
        <w:t>在江河、湖泊、水库等水域发现的死亡畜禽，依法由所在地县级人民政府组织收集、处理并溯源。</w:t>
      </w:r>
    </w:p>
    <w:p w14:paraId="67EB01D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在城市公共场所和乡村发现的死亡畜禽，依法由所在地街道办事处、乡级人民政府组织收集、处理并溯源。</w:t>
      </w:r>
    </w:p>
    <w:p w14:paraId="3DB199B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第七条 </w:t>
      </w:r>
      <w:r>
        <w:rPr>
          <w:rFonts w:hint="eastAsia"/>
          <w:color w:val="333333"/>
          <w:sz w:val="30"/>
          <w:szCs w:val="30"/>
        </w:rPr>
        <w:t> </w:t>
      </w:r>
      <w:r>
        <w:rPr>
          <w:rFonts w:hint="eastAsia"/>
          <w:color w:val="333333"/>
          <w:sz w:val="30"/>
          <w:szCs w:val="30"/>
        </w:rPr>
        <w:t>病死畜禽和病害畜禽产品收集、无害化处理、资源化利用应当符合农业农村部相关技术规范, 并采取必要的防疫措施，防止传播动物疫病。</w:t>
      </w:r>
    </w:p>
    <w:p w14:paraId="61623BA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第八条 </w:t>
      </w:r>
      <w:r>
        <w:rPr>
          <w:rFonts w:hint="eastAsia"/>
          <w:color w:val="333333"/>
          <w:sz w:val="30"/>
          <w:szCs w:val="30"/>
        </w:rPr>
        <w:t> </w:t>
      </w:r>
      <w:r>
        <w:rPr>
          <w:rFonts w:hint="eastAsia"/>
          <w:color w:val="333333"/>
          <w:sz w:val="30"/>
          <w:szCs w:val="30"/>
        </w:rPr>
        <w:t>农业农村部主管全国病死畜禽和病害畜禽产品无害化处理工作。</w:t>
      </w:r>
    </w:p>
    <w:p w14:paraId="10971E0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县级以上地方人民政府农业农村主管部门负责本行政区域病死畜禽和病害畜禽产品无害化处理的监督管理工作。</w:t>
      </w:r>
    </w:p>
    <w:p w14:paraId="1068D542"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第九条 </w:t>
      </w:r>
      <w:r>
        <w:rPr>
          <w:rFonts w:hint="eastAsia"/>
          <w:color w:val="333333"/>
          <w:sz w:val="30"/>
          <w:szCs w:val="30"/>
        </w:rPr>
        <w:t> </w:t>
      </w:r>
      <w:r>
        <w:rPr>
          <w:rFonts w:hint="eastAsia"/>
          <w:color w:val="333333"/>
          <w:sz w:val="30"/>
          <w:szCs w:val="30"/>
        </w:rPr>
        <w:t>省级人民政府农业农村主管部门结合本行政区域畜牧业发展规划和畜禽养殖、疫病发生、畜禽死亡等情况，编制病死畜禽和病害畜禽产品集中无害化处理场所建设规划，合理布局病死畜禽无害化处理场，经本级人民政府批准后实施，并报农业农村部备案。</w:t>
      </w:r>
    </w:p>
    <w:p w14:paraId="20C9F41C"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鼓励跨县级以上行政区域建设病死畜禽无害化处理场。</w:t>
      </w:r>
    </w:p>
    <w:p w14:paraId="7EA6934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第十条 </w:t>
      </w:r>
      <w:r>
        <w:rPr>
          <w:rFonts w:hint="eastAsia"/>
          <w:color w:val="333333"/>
          <w:sz w:val="30"/>
          <w:szCs w:val="30"/>
        </w:rPr>
        <w:t> </w:t>
      </w:r>
      <w:r>
        <w:rPr>
          <w:rFonts w:hint="eastAsia"/>
          <w:color w:val="333333"/>
          <w:sz w:val="30"/>
          <w:szCs w:val="30"/>
        </w:rPr>
        <w:t>县级以上人民政府农业农村主管部门应当落实病死畜禽无害化处理财政补助政策和农机购置与应用补贴政策，协调有关部门优先保障病死畜禽无害化处理场用地、落实税收优惠政策，推动建立病死畜禽无害化处理和保险联动机制，将病死畜禽无害化处理作为保险理赔的前提条件。</w:t>
      </w:r>
    </w:p>
    <w:p w14:paraId="576E464B"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第二章 </w:t>
      </w:r>
      <w:r>
        <w:rPr>
          <w:rFonts w:hint="eastAsia"/>
          <w:color w:val="333333"/>
          <w:sz w:val="30"/>
          <w:szCs w:val="30"/>
        </w:rPr>
        <w:t> </w:t>
      </w:r>
      <w:r>
        <w:rPr>
          <w:rFonts w:hint="eastAsia"/>
          <w:color w:val="333333"/>
          <w:sz w:val="30"/>
          <w:szCs w:val="30"/>
        </w:rPr>
        <w:t>收集</w:t>
      </w:r>
    </w:p>
    <w:p w14:paraId="3C8B8A2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第十一条 </w:t>
      </w:r>
      <w:r>
        <w:rPr>
          <w:rFonts w:hint="eastAsia"/>
          <w:color w:val="333333"/>
          <w:sz w:val="30"/>
          <w:szCs w:val="30"/>
        </w:rPr>
        <w:t> </w:t>
      </w:r>
      <w:r>
        <w:rPr>
          <w:rFonts w:hint="eastAsia"/>
          <w:color w:val="333333"/>
          <w:sz w:val="30"/>
          <w:szCs w:val="30"/>
        </w:rPr>
        <w:t>畜禽养殖场、养殖户、屠宰厂（场）、隔离场应当及时对病死畜禽和病害畜禽产品进行贮存和清运。</w:t>
      </w:r>
    </w:p>
    <w:p w14:paraId="5040E5D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畜禽养殖场、屠宰厂（场）、隔离场委托病死畜禽无害化处理场处理的，应当符合以下要求：</w:t>
      </w:r>
    </w:p>
    <w:p w14:paraId="64BF69B6"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（一）采取必要的冷藏冷冻、清洗消毒等措施；</w:t>
      </w:r>
    </w:p>
    <w:p w14:paraId="1E4752D2"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（二）具有病死畜禽和病害畜禽产品输出通道；</w:t>
      </w:r>
    </w:p>
    <w:p w14:paraId="314104C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（三）及时通知病死畜禽无害化处理场进行收集，或自行送至指定地点。</w:t>
      </w:r>
    </w:p>
    <w:p w14:paraId="2660180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第十二条 </w:t>
      </w:r>
      <w:r>
        <w:rPr>
          <w:rFonts w:hint="eastAsia"/>
          <w:color w:val="333333"/>
          <w:sz w:val="30"/>
          <w:szCs w:val="30"/>
        </w:rPr>
        <w:t> </w:t>
      </w:r>
      <w:r>
        <w:rPr>
          <w:rFonts w:hint="eastAsia"/>
          <w:color w:val="333333"/>
          <w:sz w:val="30"/>
          <w:szCs w:val="30"/>
        </w:rPr>
        <w:t>病死畜禽和病害畜禽产品集中暂存点应当具备下列条件：</w:t>
      </w:r>
    </w:p>
    <w:p w14:paraId="4F85F1E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（一）有独立封闭的贮存区域，并且防渗、防漏、防鼠、防盗，易于清洗消毒；</w:t>
      </w:r>
    </w:p>
    <w:p w14:paraId="609DD0F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（二）有冷藏冷冻、清洗消毒等设施设备；</w:t>
      </w:r>
    </w:p>
    <w:p w14:paraId="21671184"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（三）设置显著警示标识；</w:t>
      </w:r>
    </w:p>
    <w:p w14:paraId="0A17B0C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（四）有符合动物防疫需要的其他设施设备。</w:t>
      </w:r>
    </w:p>
    <w:p w14:paraId="49E4674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第十三条 </w:t>
      </w:r>
      <w:r>
        <w:rPr>
          <w:rFonts w:hint="eastAsia"/>
          <w:color w:val="333333"/>
          <w:sz w:val="30"/>
          <w:szCs w:val="30"/>
        </w:rPr>
        <w:t> </w:t>
      </w:r>
      <w:r>
        <w:rPr>
          <w:rFonts w:hint="eastAsia"/>
          <w:color w:val="333333"/>
          <w:sz w:val="30"/>
          <w:szCs w:val="30"/>
        </w:rPr>
        <w:t>专业从事病死畜禽和病害畜禽产品收集的单位和个人，应当配备专用运输车辆，并向承运人所在地县级人民政</w:t>
      </w:r>
      <w:r>
        <w:rPr>
          <w:rFonts w:hint="eastAsia"/>
          <w:color w:val="333333"/>
          <w:sz w:val="30"/>
          <w:szCs w:val="30"/>
        </w:rPr>
        <w:lastRenderedPageBreak/>
        <w:t>府农业农村主管部门备案。备案时应当通过农业农村部指定的信息系统提交车辆所有权人的营业执照、运输车辆行驶证、运输车辆照片。</w:t>
      </w:r>
    </w:p>
    <w:p w14:paraId="5A5AEB1A"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县级人民政府农业农村主管部门应当核实相关材料信息，备案材料符合要求的，及时予以备案；不符合要求的，应当一次性告知备案人补充相关材料。</w:t>
      </w:r>
    </w:p>
    <w:p w14:paraId="6CFA3C4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第十四条 </w:t>
      </w:r>
      <w:r>
        <w:rPr>
          <w:rFonts w:hint="eastAsia"/>
          <w:color w:val="333333"/>
          <w:sz w:val="30"/>
          <w:szCs w:val="30"/>
        </w:rPr>
        <w:t> </w:t>
      </w:r>
      <w:r>
        <w:rPr>
          <w:rFonts w:hint="eastAsia"/>
          <w:color w:val="333333"/>
          <w:sz w:val="30"/>
          <w:szCs w:val="30"/>
        </w:rPr>
        <w:t>病死畜禽和病害畜禽产品专用运输车辆应当符合以下要求：</w:t>
      </w:r>
    </w:p>
    <w:p w14:paraId="56E67476"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（一）不得运输病死畜禽和病害畜禽产品以外的其他物品；</w:t>
      </w:r>
    </w:p>
    <w:p w14:paraId="620EAD9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（二）车厢密闭、防水、防渗、耐腐蚀，易于清洗和消毒；</w:t>
      </w:r>
    </w:p>
    <w:p w14:paraId="6826EBD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（三）配备能够接入国家监管监控平台的车辆定位跟踪系统、车载终端；</w:t>
      </w:r>
    </w:p>
    <w:p w14:paraId="3833BEAD"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（四）配备人员防护、清洗消毒等应急防疫用品；</w:t>
      </w:r>
    </w:p>
    <w:p w14:paraId="3426C592"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（五）有符合动物防疫需要的其他设施设备。</w:t>
      </w:r>
    </w:p>
    <w:p w14:paraId="4E7639E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第十五条 </w:t>
      </w:r>
      <w:r>
        <w:rPr>
          <w:rFonts w:hint="eastAsia"/>
          <w:color w:val="333333"/>
          <w:sz w:val="30"/>
          <w:szCs w:val="30"/>
        </w:rPr>
        <w:t> </w:t>
      </w:r>
      <w:r>
        <w:rPr>
          <w:rFonts w:hint="eastAsia"/>
          <w:color w:val="333333"/>
          <w:sz w:val="30"/>
          <w:szCs w:val="30"/>
        </w:rPr>
        <w:t>运输病死畜禽和病害畜禽产品的单位和个人，应当遵守下列规定：</w:t>
      </w:r>
    </w:p>
    <w:p w14:paraId="2897E77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（一）及时对车辆、相关工具及作业环境进行消毒；</w:t>
      </w:r>
    </w:p>
    <w:p w14:paraId="6696F7C6" w14:textId="77777777" w:rsidR="007C4CBE" w:rsidRDefault="007C4CBE" w:rsidP="007C4CBE">
      <w:pPr>
        <w:pStyle w:val="a7"/>
        <w:shd w:val="clear" w:color="auto" w:fill="FFFFFF"/>
        <w:spacing w:before="360" w:beforeAutospacing="0" w:after="0" w:afterAutospacing="0" w:line="720" w:lineRule="atLeast"/>
        <w:ind w:left="600"/>
        <w:jc w:val="both"/>
        <w:rPr>
          <w:rFonts w:ascii="微软雅黑" w:eastAsia="微软雅黑" w:hAnsi="微软雅黑" w:hint="eastAsia"/>
          <w:color w:val="333333"/>
        </w:rPr>
      </w:pPr>
      <w:r>
        <w:rPr>
          <w:rFonts w:hint="eastAsia"/>
          <w:color w:val="333333"/>
          <w:sz w:val="30"/>
          <w:szCs w:val="30"/>
        </w:rPr>
        <w:t>（二）作业过程中如发生渗漏，应当妥善处理后再继续运输；</w:t>
      </w:r>
      <w:r>
        <w:rPr>
          <w:rFonts w:hint="eastAsia"/>
          <w:color w:val="333333"/>
          <w:sz w:val="30"/>
          <w:szCs w:val="30"/>
        </w:rPr>
        <w:t> </w:t>
      </w:r>
    </w:p>
    <w:p w14:paraId="48AC4E55" w14:textId="77777777" w:rsidR="007C4CBE" w:rsidRDefault="007C4CBE" w:rsidP="007C4CBE">
      <w:pPr>
        <w:pStyle w:val="a7"/>
        <w:shd w:val="clear" w:color="auto" w:fill="FFFFFF"/>
        <w:spacing w:before="360" w:beforeAutospacing="0" w:after="0" w:afterAutospacing="0" w:line="720" w:lineRule="atLeast"/>
        <w:ind w:left="600"/>
        <w:jc w:val="both"/>
        <w:rPr>
          <w:rFonts w:ascii="微软雅黑" w:eastAsia="微软雅黑" w:hAnsi="微软雅黑" w:hint="eastAsia"/>
          <w:color w:val="333333"/>
        </w:rPr>
      </w:pPr>
      <w:r>
        <w:rPr>
          <w:rFonts w:hint="eastAsia"/>
          <w:color w:val="333333"/>
          <w:sz w:val="30"/>
          <w:szCs w:val="30"/>
        </w:rPr>
        <w:t>（三）做好人员防护和消毒。</w:t>
      </w:r>
    </w:p>
    <w:p w14:paraId="1545DFD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第十六条 </w:t>
      </w:r>
      <w:r>
        <w:rPr>
          <w:rFonts w:hint="eastAsia"/>
          <w:color w:val="333333"/>
          <w:sz w:val="30"/>
          <w:szCs w:val="30"/>
        </w:rPr>
        <w:t> </w:t>
      </w:r>
      <w:r>
        <w:rPr>
          <w:rFonts w:hint="eastAsia"/>
          <w:color w:val="333333"/>
          <w:sz w:val="30"/>
          <w:szCs w:val="30"/>
        </w:rPr>
        <w:t>跨县级以上行政区域运输病死畜禽和病害畜禽产品的，相关区域县级以上地方人民政府农业农村主管部门应当加强协作配合，及时通报紧急情况，落实监管责任。</w:t>
      </w:r>
    </w:p>
    <w:p w14:paraId="34A8B6C3"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第三章 </w:t>
      </w:r>
      <w:r>
        <w:rPr>
          <w:rFonts w:hint="eastAsia"/>
          <w:color w:val="333333"/>
          <w:sz w:val="30"/>
          <w:szCs w:val="30"/>
        </w:rPr>
        <w:t> </w:t>
      </w:r>
      <w:r>
        <w:rPr>
          <w:rFonts w:hint="eastAsia"/>
          <w:color w:val="333333"/>
          <w:sz w:val="30"/>
          <w:szCs w:val="30"/>
        </w:rPr>
        <w:t>无害化处理</w:t>
      </w:r>
    </w:p>
    <w:p w14:paraId="47781C26"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第十七条 </w:t>
      </w:r>
      <w:r>
        <w:rPr>
          <w:rFonts w:hint="eastAsia"/>
          <w:color w:val="333333"/>
          <w:sz w:val="30"/>
          <w:szCs w:val="30"/>
        </w:rPr>
        <w:t> </w:t>
      </w:r>
      <w:r>
        <w:rPr>
          <w:rFonts w:hint="eastAsia"/>
          <w:color w:val="333333"/>
          <w:sz w:val="30"/>
          <w:szCs w:val="30"/>
        </w:rPr>
        <w:t>病死畜禽和病害畜禽产品无害化处理以集中处理为主，自行处理为补充。</w:t>
      </w:r>
    </w:p>
    <w:p w14:paraId="65DCB85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病死畜禽无害化处理场的设计处理能力应当高于日常病死畜禽和病害畜禽产品处理量，专用运输车辆数量和运载能力应当与区域内畜禽养殖情况相适应。</w:t>
      </w:r>
    </w:p>
    <w:p w14:paraId="5F97E57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第十八条 </w:t>
      </w:r>
      <w:r>
        <w:rPr>
          <w:rFonts w:hint="eastAsia"/>
          <w:color w:val="333333"/>
          <w:sz w:val="30"/>
          <w:szCs w:val="30"/>
        </w:rPr>
        <w:t> </w:t>
      </w:r>
      <w:r>
        <w:rPr>
          <w:rFonts w:hint="eastAsia"/>
          <w:color w:val="333333"/>
          <w:sz w:val="30"/>
          <w:szCs w:val="30"/>
        </w:rPr>
        <w:t>病死畜禽无害化处理场应当符合省级人民政府病死畜禽和病害畜禽产品集中无害化处理场所建设规划并依法取得动物防疫条件合格证。</w:t>
      </w:r>
    </w:p>
    <w:p w14:paraId="614A477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第十九条 </w:t>
      </w:r>
      <w:r>
        <w:rPr>
          <w:rFonts w:hint="eastAsia"/>
          <w:color w:val="333333"/>
          <w:sz w:val="30"/>
          <w:szCs w:val="30"/>
        </w:rPr>
        <w:t> </w:t>
      </w:r>
      <w:r>
        <w:rPr>
          <w:rFonts w:hint="eastAsia"/>
          <w:color w:val="333333"/>
          <w:sz w:val="30"/>
          <w:szCs w:val="30"/>
        </w:rPr>
        <w:t>畜禽养殖场、屠宰厂（场）、隔离场在本场（厂）内自行处理病死畜禽和病害畜禽产品的，应当符合无害化处理场所的动物防疫条件，不得处理本场（厂）外的病死畜禽和病害畜禽产品。</w:t>
      </w:r>
    </w:p>
    <w:p w14:paraId="79A38BA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畜禽养殖场、屠宰厂（场）、隔离场在本场（厂）外自行处理的，应当建设病死畜禽无害化处理场。</w:t>
      </w:r>
    </w:p>
    <w:p w14:paraId="123131B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第二十条 </w:t>
      </w:r>
      <w:r>
        <w:rPr>
          <w:rFonts w:hint="eastAsia"/>
          <w:color w:val="333333"/>
          <w:sz w:val="30"/>
          <w:szCs w:val="30"/>
        </w:rPr>
        <w:t> </w:t>
      </w:r>
      <w:r>
        <w:rPr>
          <w:rFonts w:hint="eastAsia"/>
          <w:color w:val="333333"/>
          <w:sz w:val="30"/>
          <w:szCs w:val="30"/>
        </w:rPr>
        <w:t>畜禽养殖场、养殖户、屠宰厂（场）、隔离场委托病死畜禽无害化处理场进行无害化处理的，应当签订委托合同，明确双方的权利、义务。</w:t>
      </w:r>
    </w:p>
    <w:p w14:paraId="044D7EEC"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无害化处理费用由财政进行补助或者由委托方承担。</w:t>
      </w:r>
    </w:p>
    <w:p w14:paraId="2C0AC8C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第二十一条 </w:t>
      </w:r>
      <w:r>
        <w:rPr>
          <w:rFonts w:hint="eastAsia"/>
          <w:color w:val="333333"/>
          <w:sz w:val="30"/>
          <w:szCs w:val="30"/>
        </w:rPr>
        <w:t> </w:t>
      </w:r>
      <w:r>
        <w:rPr>
          <w:rFonts w:hint="eastAsia"/>
          <w:color w:val="333333"/>
          <w:sz w:val="30"/>
          <w:szCs w:val="30"/>
        </w:rPr>
        <w:t>对于边远和交通不便地区以及畜禽养殖户自行处理零星病死畜禽的，省级人民政府农业农村主管部门可以结合实际情况和风险评估结果，组织制定相关技术规范。</w:t>
      </w:r>
    </w:p>
    <w:p w14:paraId="34C43D4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第二十二条 </w:t>
      </w:r>
      <w:r>
        <w:rPr>
          <w:rFonts w:hint="eastAsia"/>
          <w:color w:val="333333"/>
          <w:sz w:val="30"/>
          <w:szCs w:val="30"/>
        </w:rPr>
        <w:t> </w:t>
      </w:r>
      <w:r>
        <w:rPr>
          <w:rFonts w:hint="eastAsia"/>
          <w:color w:val="333333"/>
          <w:sz w:val="30"/>
          <w:szCs w:val="30"/>
        </w:rPr>
        <w:t>病死畜禽和病害畜禽产品集中暂存点、病死畜禽无害化处理场应当配备专门人员负责管理。</w:t>
      </w:r>
    </w:p>
    <w:p w14:paraId="676E8F5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从事病死畜禽和病害畜禽产品无害化处理的人员，应当具备相关专业技能，掌握必要的安全防护知识。</w:t>
      </w:r>
    </w:p>
    <w:p w14:paraId="177F2886"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第二十三条 </w:t>
      </w:r>
      <w:r>
        <w:rPr>
          <w:rFonts w:hint="eastAsia"/>
          <w:color w:val="333333"/>
          <w:sz w:val="30"/>
          <w:szCs w:val="30"/>
        </w:rPr>
        <w:t> </w:t>
      </w:r>
      <w:r>
        <w:rPr>
          <w:rFonts w:hint="eastAsia"/>
          <w:color w:val="333333"/>
          <w:sz w:val="30"/>
          <w:szCs w:val="30"/>
        </w:rPr>
        <w:t>鼓励在符合国家有关法律法规规定的情况下，对病死畜禽和病害畜禽产品无害化处理产物进行资源化利用。</w:t>
      </w:r>
    </w:p>
    <w:p w14:paraId="04425D92"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病死畜禽和病害畜禽产品无害化处理场所销售无害化处理产物的，应当严控无害化处理产物流向，查验购买方资质并留存相关材料，签订销售合同。</w:t>
      </w:r>
    </w:p>
    <w:p w14:paraId="010C690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第二十四条 </w:t>
      </w:r>
      <w:r>
        <w:rPr>
          <w:rFonts w:hint="eastAsia"/>
          <w:color w:val="333333"/>
          <w:sz w:val="30"/>
          <w:szCs w:val="30"/>
        </w:rPr>
        <w:t> </w:t>
      </w:r>
      <w:r>
        <w:rPr>
          <w:rFonts w:hint="eastAsia"/>
          <w:color w:val="333333"/>
          <w:sz w:val="30"/>
          <w:szCs w:val="30"/>
        </w:rPr>
        <w:t>病死畜禽和病害畜禽产品无害化处理应当符合安全生产、环境保护等相关法律法规和标准规范要求，接受有关主管部门监管。</w:t>
      </w:r>
    </w:p>
    <w:p w14:paraId="54270EB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病死畜禽无害化处理场处理本办法第三条之外的病死动物和病害动物产品的，应当要求委托方提供无特殊风险物质的证明。</w:t>
      </w:r>
    </w:p>
    <w:p w14:paraId="796C20AD"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第四章 </w:t>
      </w:r>
      <w:r>
        <w:rPr>
          <w:rFonts w:hint="eastAsia"/>
          <w:color w:val="333333"/>
          <w:sz w:val="30"/>
          <w:szCs w:val="30"/>
        </w:rPr>
        <w:t> </w:t>
      </w:r>
      <w:r>
        <w:rPr>
          <w:rFonts w:hint="eastAsia"/>
          <w:color w:val="333333"/>
          <w:sz w:val="30"/>
          <w:szCs w:val="30"/>
        </w:rPr>
        <w:t>监督管理</w:t>
      </w:r>
    </w:p>
    <w:p w14:paraId="442E79D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第二十五条 </w:t>
      </w:r>
      <w:r>
        <w:rPr>
          <w:rFonts w:hint="eastAsia"/>
          <w:color w:val="333333"/>
          <w:sz w:val="30"/>
          <w:szCs w:val="30"/>
        </w:rPr>
        <w:t> </w:t>
      </w:r>
      <w:r>
        <w:rPr>
          <w:rFonts w:hint="eastAsia"/>
          <w:color w:val="333333"/>
          <w:sz w:val="30"/>
          <w:szCs w:val="30"/>
        </w:rPr>
        <w:t>农业农村部建立病死畜禽无害化处理监管监控平台，加强全程追溯管理。</w:t>
      </w:r>
    </w:p>
    <w:p w14:paraId="46061E94"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从事畜禽饲养、屠宰、经营、隔离及病死畜禽收集、无害化处理的单位和个人，应当按要求填报信息。</w:t>
      </w:r>
    </w:p>
    <w:p w14:paraId="73CFE0F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县级以上地方人民政府农业农村主管部门应当做好信息审核，加强数据运用和安全管理。</w:t>
      </w:r>
    </w:p>
    <w:p w14:paraId="08F55AD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第二十六条 </w:t>
      </w:r>
      <w:r>
        <w:rPr>
          <w:rFonts w:hint="eastAsia"/>
          <w:color w:val="333333"/>
          <w:sz w:val="30"/>
          <w:szCs w:val="30"/>
        </w:rPr>
        <w:t> </w:t>
      </w:r>
      <w:r>
        <w:rPr>
          <w:rFonts w:hint="eastAsia"/>
          <w:color w:val="333333"/>
          <w:sz w:val="30"/>
          <w:szCs w:val="30"/>
        </w:rPr>
        <w:t>农业农村部负责组织制定全国病死畜禽和病害畜禽产品无害化处理生物安全风险调查评估方案，对病死畜禽和病害畜禽产品收集、无害化处理生物安全风险因素进行调查评估。</w:t>
      </w:r>
    </w:p>
    <w:p w14:paraId="47AAA320"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省级人民政府农业农村主管部门应当制定本行政区域病死畜禽和病害畜禽产品无害化处理生物安全风险调查评估方案并组织实施。</w:t>
      </w:r>
    </w:p>
    <w:p w14:paraId="7840E53A"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第二十七条 </w:t>
      </w:r>
      <w:r>
        <w:rPr>
          <w:rFonts w:hint="eastAsia"/>
          <w:color w:val="333333"/>
          <w:sz w:val="30"/>
          <w:szCs w:val="30"/>
        </w:rPr>
        <w:t> </w:t>
      </w:r>
      <w:r>
        <w:rPr>
          <w:rFonts w:hint="eastAsia"/>
          <w:color w:val="333333"/>
          <w:sz w:val="30"/>
          <w:szCs w:val="30"/>
        </w:rPr>
        <w:t>根据病死畜禽无害化处理场规模、设施装备状况、管理水平等因素，推行分级管理制度。</w:t>
      </w:r>
    </w:p>
    <w:p w14:paraId="6CA6E3C5"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第二十八条 </w:t>
      </w:r>
      <w:r>
        <w:rPr>
          <w:rFonts w:hint="eastAsia"/>
          <w:color w:val="333333"/>
          <w:sz w:val="30"/>
          <w:szCs w:val="30"/>
        </w:rPr>
        <w:t> </w:t>
      </w:r>
      <w:r>
        <w:rPr>
          <w:rFonts w:hint="eastAsia"/>
          <w:color w:val="333333"/>
          <w:sz w:val="30"/>
          <w:szCs w:val="30"/>
        </w:rPr>
        <w:t>病死畜禽和病害畜禽产品无害化处理场所应当建立并严格执行以下制度：</w:t>
      </w:r>
    </w:p>
    <w:p w14:paraId="597CE69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（一）设施设备运行管理制度；</w:t>
      </w:r>
    </w:p>
    <w:p w14:paraId="27A70998"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（二）清洗消毒制度；</w:t>
      </w:r>
    </w:p>
    <w:p w14:paraId="4E27E4C9"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（三）人员防护制度；</w:t>
      </w:r>
    </w:p>
    <w:p w14:paraId="6B80C15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（四）生物安全制度；</w:t>
      </w:r>
    </w:p>
    <w:p w14:paraId="4585398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（五）安全生产和应急处理制度。</w:t>
      </w:r>
    </w:p>
    <w:p w14:paraId="22FC1E7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第二十九条 </w:t>
      </w:r>
      <w:r>
        <w:rPr>
          <w:rFonts w:hint="eastAsia"/>
          <w:color w:val="333333"/>
          <w:sz w:val="30"/>
          <w:szCs w:val="30"/>
        </w:rPr>
        <w:t> </w:t>
      </w:r>
      <w:r>
        <w:rPr>
          <w:rFonts w:hint="eastAsia"/>
          <w:color w:val="333333"/>
          <w:sz w:val="30"/>
          <w:szCs w:val="30"/>
        </w:rPr>
        <w:t>从事畜禽饲养、屠宰、经营、隔离以及病死畜禽和病害畜禽产品收集、无害化处理的单位和个人，应当建立台账，详细记录病死畜禽和病害畜禽产品的种类、数量（重量）、来源、运输车辆、交接人员和交接时间、处理产物销售情况等信息。</w:t>
      </w:r>
    </w:p>
    <w:p w14:paraId="3D28DCAC"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病死畜禽和病害畜禽产品无害化处理场所应当安装视频监控设备，对病死畜禽和病害畜禽产品进（出）场、交接、处理和处理产物存放等进行全程监控。</w:t>
      </w:r>
    </w:p>
    <w:p w14:paraId="63A6837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相关台账记录保存期不少于二年，相关监控影像资料保存期不少于三十天。</w:t>
      </w:r>
    </w:p>
    <w:p w14:paraId="060EED1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第三十条 </w:t>
      </w:r>
      <w:r>
        <w:rPr>
          <w:rFonts w:hint="eastAsia"/>
          <w:color w:val="333333"/>
          <w:sz w:val="30"/>
          <w:szCs w:val="30"/>
        </w:rPr>
        <w:t> </w:t>
      </w:r>
      <w:r>
        <w:rPr>
          <w:rFonts w:hint="eastAsia"/>
          <w:color w:val="333333"/>
          <w:sz w:val="30"/>
          <w:szCs w:val="30"/>
        </w:rPr>
        <w:t>病死畜禽和病害畜禽产品无害化处理场所应当于每年一月底前向所在地县级人民政府农业农村主管部门报告上一年度病死畜禽和病害畜禽产品无害化处理、运输车辆和环境清洗消毒等情况。</w:t>
      </w:r>
    </w:p>
    <w:p w14:paraId="05AA31F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第三十一条 </w:t>
      </w:r>
      <w:r>
        <w:rPr>
          <w:rFonts w:hint="eastAsia"/>
          <w:color w:val="333333"/>
          <w:sz w:val="30"/>
          <w:szCs w:val="30"/>
        </w:rPr>
        <w:t> </w:t>
      </w:r>
      <w:r>
        <w:rPr>
          <w:rFonts w:hint="eastAsia"/>
          <w:color w:val="333333"/>
          <w:sz w:val="30"/>
          <w:szCs w:val="30"/>
        </w:rPr>
        <w:t>县级以上地方人民政府农业农村主管部门执行监督检查任务时，从事病死畜禽和病害畜禽产品收集、无害化处理的单位和个人应当予以配合，不得拒绝或者阻碍。</w:t>
      </w:r>
    </w:p>
    <w:p w14:paraId="6D4AD94B"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第三十二条 </w:t>
      </w:r>
      <w:r>
        <w:rPr>
          <w:rFonts w:hint="eastAsia"/>
          <w:color w:val="333333"/>
          <w:sz w:val="30"/>
          <w:szCs w:val="30"/>
        </w:rPr>
        <w:t> </w:t>
      </w:r>
      <w:r>
        <w:rPr>
          <w:rFonts w:hint="eastAsia"/>
          <w:color w:val="333333"/>
          <w:sz w:val="30"/>
          <w:szCs w:val="30"/>
        </w:rPr>
        <w:t>任何单位和个人对违反本办法规定的行为，有权向县级以上地方人民政府农业农村主管部门举报。接到举报的部门应当及时调查处理。</w:t>
      </w:r>
    </w:p>
    <w:p w14:paraId="6B7EFDEA"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第五章 </w:t>
      </w:r>
      <w:r>
        <w:rPr>
          <w:rFonts w:hint="eastAsia"/>
          <w:color w:val="333333"/>
          <w:sz w:val="30"/>
          <w:szCs w:val="30"/>
        </w:rPr>
        <w:t> </w:t>
      </w:r>
      <w:r>
        <w:rPr>
          <w:rFonts w:hint="eastAsia"/>
          <w:color w:val="333333"/>
          <w:sz w:val="30"/>
          <w:szCs w:val="30"/>
        </w:rPr>
        <w:t>法律责任</w:t>
      </w:r>
    </w:p>
    <w:p w14:paraId="01DFFAF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第三十三条 </w:t>
      </w:r>
      <w:r>
        <w:rPr>
          <w:rFonts w:hint="eastAsia"/>
          <w:color w:val="333333"/>
          <w:sz w:val="30"/>
          <w:szCs w:val="30"/>
        </w:rPr>
        <w:t> </w:t>
      </w:r>
      <w:r>
        <w:rPr>
          <w:rFonts w:hint="eastAsia"/>
          <w:color w:val="333333"/>
          <w:sz w:val="30"/>
          <w:szCs w:val="30"/>
        </w:rPr>
        <w:t>未按照本办法第十一条、第十二条、第十五条、第十九条、第二十二条规定处理病死畜禽和病害畜禽产品的，按照《动物防疫法》第九十八条规定予以处罚。</w:t>
      </w:r>
    </w:p>
    <w:p w14:paraId="08AB7A13"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第三十四条 </w:t>
      </w:r>
      <w:r>
        <w:rPr>
          <w:rFonts w:hint="eastAsia"/>
          <w:color w:val="333333"/>
          <w:sz w:val="30"/>
          <w:szCs w:val="30"/>
        </w:rPr>
        <w:t> </w:t>
      </w:r>
      <w:r>
        <w:rPr>
          <w:rFonts w:hint="eastAsia"/>
          <w:color w:val="333333"/>
          <w:sz w:val="30"/>
          <w:szCs w:val="30"/>
        </w:rPr>
        <w:t>畜禽养殖场、屠宰厂（场）、隔离场、病死畜禽无害化处理场未取得动物防疫条件合格证或生产经营条件发生变化，不再符合动物防疫条件继续从事无害化处理活动的，分别按照《动物防疫法》第九十八条、第九十九条处罚。</w:t>
      </w:r>
    </w:p>
    <w:p w14:paraId="3576E20E"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第三十五条 </w:t>
      </w:r>
      <w:r>
        <w:rPr>
          <w:rFonts w:hint="eastAsia"/>
          <w:color w:val="333333"/>
          <w:sz w:val="30"/>
          <w:szCs w:val="30"/>
        </w:rPr>
        <w:t> </w:t>
      </w:r>
      <w:r>
        <w:rPr>
          <w:rFonts w:hint="eastAsia"/>
          <w:color w:val="333333"/>
          <w:sz w:val="30"/>
          <w:szCs w:val="30"/>
        </w:rPr>
        <w:t>专业从事病死畜禽和病害畜禽产品运输的车辆，未经备案或者不符合本办法第十四条规定的，分别按照《动物防疫法》第九十八条、第九十四条处罚。</w:t>
      </w:r>
    </w:p>
    <w:p w14:paraId="2CCAF191"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第三十六条 </w:t>
      </w:r>
      <w:r>
        <w:rPr>
          <w:rFonts w:hint="eastAsia"/>
          <w:color w:val="333333"/>
          <w:sz w:val="30"/>
          <w:szCs w:val="30"/>
        </w:rPr>
        <w:t> </w:t>
      </w:r>
      <w:r>
        <w:rPr>
          <w:rFonts w:hint="eastAsia"/>
          <w:color w:val="333333"/>
          <w:sz w:val="30"/>
          <w:szCs w:val="30"/>
        </w:rPr>
        <w:t>违反本办法第二十八条、第二十九条规定，未建立管理制度、台账或者未进行视频监控的，由县级以上地方人民政府农业农村主管部门责令改正；拒不改正或者情节严重的，处二千元以上二万元以下罚款。</w:t>
      </w:r>
    </w:p>
    <w:p w14:paraId="00A224F7" w14:textId="77777777" w:rsidR="007C4CBE" w:rsidRDefault="007C4CBE" w:rsidP="007C4CBE">
      <w:pPr>
        <w:pStyle w:val="a7"/>
        <w:shd w:val="clear" w:color="auto" w:fill="FFFFFF"/>
        <w:spacing w:before="360" w:beforeAutospacing="0" w:after="0" w:afterAutospacing="0" w:line="720" w:lineRule="atLeast"/>
        <w:ind w:firstLine="480"/>
        <w:jc w:val="center"/>
        <w:rPr>
          <w:rFonts w:ascii="微软雅黑" w:eastAsia="微软雅黑" w:hAnsi="微软雅黑" w:hint="eastAsia"/>
          <w:color w:val="333333"/>
        </w:rPr>
      </w:pPr>
      <w:r>
        <w:rPr>
          <w:rFonts w:hint="eastAsia"/>
          <w:color w:val="333333"/>
          <w:sz w:val="30"/>
          <w:szCs w:val="30"/>
        </w:rPr>
        <w:t>第六章 </w:t>
      </w:r>
      <w:r>
        <w:rPr>
          <w:rFonts w:hint="eastAsia"/>
          <w:color w:val="333333"/>
          <w:sz w:val="30"/>
          <w:szCs w:val="30"/>
        </w:rPr>
        <w:t> </w:t>
      </w:r>
      <w:r>
        <w:rPr>
          <w:rFonts w:hint="eastAsia"/>
          <w:color w:val="333333"/>
          <w:sz w:val="30"/>
          <w:szCs w:val="30"/>
        </w:rPr>
        <w:t>附则</w:t>
      </w:r>
    </w:p>
    <w:p w14:paraId="6770D0AD"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第三十七条 </w:t>
      </w:r>
      <w:r>
        <w:rPr>
          <w:rFonts w:hint="eastAsia"/>
          <w:color w:val="333333"/>
          <w:sz w:val="30"/>
          <w:szCs w:val="30"/>
        </w:rPr>
        <w:t> </w:t>
      </w:r>
      <w:r>
        <w:rPr>
          <w:rFonts w:hint="eastAsia"/>
          <w:color w:val="333333"/>
          <w:sz w:val="30"/>
          <w:szCs w:val="30"/>
        </w:rPr>
        <w:t>本办法下列用语的含义：</w:t>
      </w:r>
    </w:p>
    <w:p w14:paraId="6E02587C"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（一）畜禽，是指《国家畜禽遗传资源目录》范围内的畜禽，不包括用于科学研究、教学、检定以及其他科学实验的畜禽。</w:t>
      </w:r>
    </w:p>
    <w:p w14:paraId="6B0977F8"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lastRenderedPageBreak/>
        <w:t> </w:t>
      </w:r>
      <w:r>
        <w:rPr>
          <w:rFonts w:hint="eastAsia"/>
          <w:color w:val="333333"/>
          <w:sz w:val="30"/>
          <w:szCs w:val="30"/>
        </w:rPr>
        <w:t>（二）隔离场所，是指对跨省、自治区、直辖市引进的乳用种用动物或输入到无规定动物疫病区的相关畜禽进行隔离观察的场所，不包括进出境隔离观察场所。</w:t>
      </w:r>
    </w:p>
    <w:p w14:paraId="654C46B9"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（三）病死畜禽和病害畜禽产品无害化处理场所，是指病死畜禽无害化处理场以及畜禽养殖场、屠宰厂（场）、隔离场内的无害化处理区域。</w:t>
      </w:r>
    </w:p>
    <w:p w14:paraId="3A421B1F"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第三十八条 </w:t>
      </w:r>
      <w:r>
        <w:rPr>
          <w:rFonts w:hint="eastAsia"/>
          <w:color w:val="333333"/>
          <w:sz w:val="30"/>
          <w:szCs w:val="30"/>
        </w:rPr>
        <w:t> </w:t>
      </w:r>
      <w:r>
        <w:rPr>
          <w:rFonts w:hint="eastAsia"/>
          <w:color w:val="333333"/>
          <w:sz w:val="30"/>
          <w:szCs w:val="30"/>
        </w:rPr>
        <w:t>病死水产养殖动物和病害水产养殖动物产品的无害化处理，参照本办法执行。</w:t>
      </w:r>
    </w:p>
    <w:p w14:paraId="15174E07" w14:textId="77777777" w:rsidR="007C4CBE" w:rsidRDefault="007C4CBE" w:rsidP="007C4CBE">
      <w:pPr>
        <w:pStyle w:val="a7"/>
        <w:shd w:val="clear" w:color="auto" w:fill="FFFFFF"/>
        <w:spacing w:before="360" w:beforeAutospacing="0" w:after="0" w:afterAutospacing="0" w:line="720" w:lineRule="atLeast"/>
        <w:ind w:firstLine="480"/>
        <w:jc w:val="both"/>
        <w:rPr>
          <w:rFonts w:ascii="微软雅黑" w:eastAsia="微软雅黑" w:hAnsi="微软雅黑" w:hint="eastAsia"/>
          <w:color w:val="333333"/>
        </w:rPr>
      </w:pPr>
      <w:r>
        <w:rPr>
          <w:rFonts w:hint="eastAsia"/>
          <w:color w:val="333333"/>
          <w:sz w:val="30"/>
          <w:szCs w:val="30"/>
        </w:rPr>
        <w:t> </w:t>
      </w:r>
      <w:r>
        <w:rPr>
          <w:rFonts w:hint="eastAsia"/>
          <w:color w:val="333333"/>
          <w:sz w:val="30"/>
          <w:szCs w:val="30"/>
        </w:rPr>
        <w:t>第三十九条 </w:t>
      </w:r>
      <w:r>
        <w:rPr>
          <w:rFonts w:hint="eastAsia"/>
          <w:color w:val="333333"/>
          <w:sz w:val="30"/>
          <w:szCs w:val="30"/>
        </w:rPr>
        <w:t> </w:t>
      </w:r>
      <w:r>
        <w:rPr>
          <w:rFonts w:hint="eastAsia"/>
          <w:color w:val="333333"/>
          <w:sz w:val="30"/>
          <w:szCs w:val="30"/>
        </w:rPr>
        <w:t>本办法自2022年7月1日起施行。</w:t>
      </w:r>
    </w:p>
    <w:p w14:paraId="75AA53C8" w14:textId="77777777" w:rsidR="005C65A4" w:rsidRPr="007C4CBE" w:rsidRDefault="005C65A4"/>
    <w:sectPr w:rsidR="005C65A4" w:rsidRPr="007C4C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66AC" w14:textId="77777777" w:rsidR="001F07DD" w:rsidRDefault="001F07DD" w:rsidP="007C4CBE">
      <w:r>
        <w:separator/>
      </w:r>
    </w:p>
  </w:endnote>
  <w:endnote w:type="continuationSeparator" w:id="0">
    <w:p w14:paraId="2D736F70" w14:textId="77777777" w:rsidR="001F07DD" w:rsidRDefault="001F07DD" w:rsidP="007C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2E62" w14:textId="77777777" w:rsidR="001F07DD" w:rsidRDefault="001F07DD" w:rsidP="007C4CBE">
      <w:r>
        <w:separator/>
      </w:r>
    </w:p>
  </w:footnote>
  <w:footnote w:type="continuationSeparator" w:id="0">
    <w:p w14:paraId="61910B68" w14:textId="77777777" w:rsidR="001F07DD" w:rsidRDefault="001F07DD" w:rsidP="007C4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A4"/>
    <w:rsid w:val="001F07DD"/>
    <w:rsid w:val="005C65A4"/>
    <w:rsid w:val="007C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DE67015-0799-4BC7-92B1-18B57CE6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C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4CBE"/>
    <w:rPr>
      <w:sz w:val="18"/>
      <w:szCs w:val="18"/>
    </w:rPr>
  </w:style>
  <w:style w:type="paragraph" w:styleId="a5">
    <w:name w:val="footer"/>
    <w:basedOn w:val="a"/>
    <w:link w:val="a6"/>
    <w:uiPriority w:val="99"/>
    <w:unhideWhenUsed/>
    <w:rsid w:val="007C4CBE"/>
    <w:pPr>
      <w:tabs>
        <w:tab w:val="center" w:pos="4153"/>
        <w:tab w:val="right" w:pos="8306"/>
      </w:tabs>
      <w:snapToGrid w:val="0"/>
      <w:jc w:val="left"/>
    </w:pPr>
    <w:rPr>
      <w:sz w:val="18"/>
      <w:szCs w:val="18"/>
    </w:rPr>
  </w:style>
  <w:style w:type="character" w:customStyle="1" w:styleId="a6">
    <w:name w:val="页脚 字符"/>
    <w:basedOn w:val="a0"/>
    <w:link w:val="a5"/>
    <w:uiPriority w:val="99"/>
    <w:rsid w:val="007C4CBE"/>
    <w:rPr>
      <w:sz w:val="18"/>
      <w:szCs w:val="18"/>
    </w:rPr>
  </w:style>
  <w:style w:type="paragraph" w:styleId="a7">
    <w:name w:val="Normal (Web)"/>
    <w:basedOn w:val="a"/>
    <w:uiPriority w:val="99"/>
    <w:semiHidden/>
    <w:unhideWhenUsed/>
    <w:rsid w:val="007C4C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072486">
      <w:bodyDiv w:val="1"/>
      <w:marLeft w:val="0"/>
      <w:marRight w:val="0"/>
      <w:marTop w:val="0"/>
      <w:marBottom w:val="0"/>
      <w:divBdr>
        <w:top w:val="none" w:sz="0" w:space="0" w:color="auto"/>
        <w:left w:val="none" w:sz="0" w:space="0" w:color="auto"/>
        <w:bottom w:val="none" w:sz="0" w:space="0" w:color="auto"/>
        <w:right w:val="none" w:sz="0" w:space="0" w:color="auto"/>
      </w:divBdr>
      <w:divsChild>
        <w:div w:id="126295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676</Words>
  <Characters>3855</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淘 明</dc:creator>
  <cp:keywords/>
  <dc:description/>
  <cp:lastModifiedBy>淘 明</cp:lastModifiedBy>
  <cp:revision>2</cp:revision>
  <dcterms:created xsi:type="dcterms:W3CDTF">2022-07-07T01:07:00Z</dcterms:created>
  <dcterms:modified xsi:type="dcterms:W3CDTF">2022-07-07T01:08:00Z</dcterms:modified>
</cp:coreProperties>
</file>