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A3F" w:rsidRDefault="00FD4A3F" w:rsidP="00FD4A3F">
      <w:pPr>
        <w:pStyle w:val="HtmlNormal"/>
        <w:spacing w:after="0" w:line="600" w:lineRule="exact"/>
        <w:ind w:right="-225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FD4A3F" w:rsidRDefault="00FD4A3F" w:rsidP="00FD4A3F">
      <w:pPr>
        <w:pStyle w:val="Footer"/>
        <w:spacing w:line="600" w:lineRule="exact"/>
      </w:pPr>
    </w:p>
    <w:p w:rsidR="00FD4A3F" w:rsidRDefault="00FD4A3F" w:rsidP="00FD4A3F">
      <w:pPr>
        <w:pStyle w:val="HtmlNormal"/>
        <w:spacing w:after="0"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农机安全生产法规知识竞赛活动方案</w:t>
      </w:r>
    </w:p>
    <w:p w:rsidR="00FD4A3F" w:rsidRDefault="00FD4A3F" w:rsidP="00FD4A3F">
      <w:pPr>
        <w:pStyle w:val="HtmlNormal"/>
        <w:spacing w:after="0" w:line="60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</w:p>
    <w:p w:rsidR="00FD4A3F" w:rsidRDefault="00FD4A3F" w:rsidP="00FD4A3F">
      <w:pPr>
        <w:pStyle w:val="HtmlNormal"/>
        <w:spacing w:after="0" w:line="60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6月1日-6月20日，农业农村部农机化总站将组织开展农机安全生产法规知识竞赛活动。具体活动安排如下：</w:t>
      </w:r>
    </w:p>
    <w:p w:rsidR="00FD4A3F" w:rsidRDefault="00FD4A3F" w:rsidP="00FD4A3F">
      <w:pPr>
        <w:pStyle w:val="HtmlNormal"/>
        <w:spacing w:after="0" w:line="60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一、参加人员</w:t>
      </w:r>
    </w:p>
    <w:p w:rsidR="00FD4A3F" w:rsidRDefault="00FD4A3F" w:rsidP="00FD4A3F">
      <w:pPr>
        <w:pStyle w:val="HtmlNormal"/>
        <w:spacing w:after="0" w:line="60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农机安全监管人员、农机手、农机合作组织等农业经营主体的从业人员等。</w:t>
      </w:r>
    </w:p>
    <w:p w:rsidR="00FD4A3F" w:rsidRDefault="00FD4A3F" w:rsidP="00FD4A3F">
      <w:pPr>
        <w:pStyle w:val="HtmlNormal"/>
        <w:spacing w:after="0" w:line="60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二、答题形式</w:t>
      </w:r>
    </w:p>
    <w:p w:rsidR="00FD4A3F" w:rsidRDefault="00FD4A3F" w:rsidP="00FD4A3F">
      <w:pPr>
        <w:pStyle w:val="HtmlNormal"/>
        <w:spacing w:after="0" w:line="60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登录相关网站、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微信公众号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进行答题，每套试卷10道题，题型为单项选择题（答题系统将于6月1日9时开放）。</w:t>
      </w:r>
    </w:p>
    <w:p w:rsidR="00FD4A3F" w:rsidRDefault="00FD4A3F" w:rsidP="00FD4A3F">
      <w:pPr>
        <w:pStyle w:val="HtmlNormal"/>
        <w:spacing w:after="0" w:line="60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三、答题内容</w:t>
      </w:r>
    </w:p>
    <w:p w:rsidR="00FD4A3F" w:rsidRDefault="00FD4A3F" w:rsidP="00FD4A3F">
      <w:pPr>
        <w:pStyle w:val="HtmlNormal"/>
        <w:spacing w:after="0" w:line="60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1.《安全生产法》《道路交通安全法》《农业机械化促进法》及《农业机械安全监督管理条例》等相关内容；</w:t>
      </w:r>
    </w:p>
    <w:p w:rsidR="00FD4A3F" w:rsidRDefault="00FD4A3F" w:rsidP="00FD4A3F">
      <w:pPr>
        <w:pStyle w:val="HtmlNormal"/>
        <w:spacing w:after="0" w:line="60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2.《拖拉机和联合收割机驾驶证管理规定》《拖拉机和联合收割机登记规定》等规章规范；</w:t>
      </w:r>
    </w:p>
    <w:p w:rsidR="00FD4A3F" w:rsidRDefault="00FD4A3F" w:rsidP="00FD4A3F">
      <w:pPr>
        <w:pStyle w:val="HtmlNormal"/>
        <w:spacing w:after="0" w:line="60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3.《农业机械运行安全技术条件》《农业机械机身反光标识》等国家或行业标准；</w:t>
      </w:r>
    </w:p>
    <w:p w:rsidR="00FD4A3F" w:rsidRDefault="00FD4A3F" w:rsidP="00FD4A3F">
      <w:pPr>
        <w:pStyle w:val="HtmlNormal"/>
        <w:spacing w:after="0" w:line="60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4.拖拉机和联合收割机等农业机械的安全操作规程；</w:t>
      </w:r>
    </w:p>
    <w:p w:rsidR="00FD4A3F" w:rsidRDefault="00FD4A3F" w:rsidP="00FD4A3F">
      <w:pPr>
        <w:pStyle w:val="HtmlNormal"/>
        <w:spacing w:after="0" w:line="60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5.事故应急处置和急救常识、农业机械基本结构及常见故障和安全隐患的判断方法等。</w:t>
      </w:r>
    </w:p>
    <w:p w:rsidR="00FD4A3F" w:rsidRDefault="00FD4A3F" w:rsidP="00FD4A3F">
      <w:pPr>
        <w:pStyle w:val="HtmlNormal"/>
        <w:spacing w:after="0" w:line="60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6.近年来农业农村部门出台的便民措施等。</w:t>
      </w:r>
    </w:p>
    <w:p w:rsidR="00FD4A3F" w:rsidRDefault="00FD4A3F" w:rsidP="00FD4A3F">
      <w:pPr>
        <w:pStyle w:val="HtmlNormal"/>
        <w:spacing w:after="0" w:line="60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四、答题时间</w:t>
      </w:r>
    </w:p>
    <w:p w:rsidR="00FD4A3F" w:rsidRDefault="00FD4A3F" w:rsidP="00FD4A3F">
      <w:pPr>
        <w:pStyle w:val="HtmlNormal"/>
        <w:spacing w:after="0" w:line="60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6月1日9时至6月20日24时均可答题。</w:t>
      </w:r>
    </w:p>
    <w:p w:rsidR="00FD4A3F" w:rsidRDefault="00FD4A3F" w:rsidP="00FD4A3F">
      <w:pPr>
        <w:pStyle w:val="HtmlNormal"/>
        <w:spacing w:after="0" w:line="60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五、成绩计算方式</w:t>
      </w:r>
    </w:p>
    <w:p w:rsidR="00FD4A3F" w:rsidRDefault="00FD4A3F" w:rsidP="00FD4A3F">
      <w:pPr>
        <w:pStyle w:val="HtmlNormal"/>
        <w:spacing w:after="0" w:line="60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1.个人答题成绩计算方式：答题成绩从高到低排序，成绩以答题分数为排名依据，得分一致时，用时较少者排名在前。</w:t>
      </w:r>
    </w:p>
    <w:p w:rsidR="00FD4A3F" w:rsidRDefault="00FD4A3F" w:rsidP="00FD4A3F">
      <w:pPr>
        <w:pStyle w:val="HtmlNormal"/>
        <w:spacing w:after="0" w:line="60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2.团体成绩计算方式：团体成绩以省为单位，参与活动成绩由高到低依次排序。团体成绩=本省参加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答题总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人数排名得分+本省参与答题人数占比排名得分+本省答题人员成绩的平均分。</w:t>
      </w:r>
    </w:p>
    <w:p w:rsidR="00FD4A3F" w:rsidRDefault="00FD4A3F" w:rsidP="00FD4A3F">
      <w:pPr>
        <w:pStyle w:val="HtmlNormal"/>
        <w:spacing w:after="0" w:line="60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本省参加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答题总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人数排名得分（满分100分），第一名为100分，第二名98分，以此类推...；</w:t>
      </w:r>
    </w:p>
    <w:p w:rsidR="00FD4A3F" w:rsidRDefault="00FD4A3F" w:rsidP="00FD4A3F">
      <w:pPr>
        <w:pStyle w:val="HtmlNormal"/>
        <w:spacing w:after="0" w:line="60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本省参与答题人数占比=本省参与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答题总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人数/2020年持有拖拉机和联合收割机驾驶证的人数，此项数值来源于《2020年全国农业机械化统计年报》。本省参加答题人数占比排名得分（满分100分），第一名为100分，第二名99分，以此类推…；</w:t>
      </w:r>
    </w:p>
    <w:p w:rsidR="00FD4A3F" w:rsidRDefault="00FD4A3F" w:rsidP="00FD4A3F">
      <w:pPr>
        <w:pStyle w:val="HtmlNormal"/>
        <w:spacing w:after="0" w:line="60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本省答题人员成绩的平均分=本省参加答题人员的成绩总和/本省参加答题的总人数；</w:t>
      </w:r>
    </w:p>
    <w:p w:rsidR="00FD4A3F" w:rsidRDefault="00FD4A3F" w:rsidP="00FD4A3F">
      <w:pPr>
        <w:pStyle w:val="HtmlNormal"/>
        <w:spacing w:after="0" w:line="60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各省参加活动人数需不少于本省2020年持有拖拉机和联合收割机驾驶证人数的千分之五。不满足此项，团体成绩扣5分。</w:t>
      </w:r>
    </w:p>
    <w:p w:rsidR="00FD4A3F" w:rsidRDefault="00FD4A3F" w:rsidP="00FD4A3F">
      <w:pPr>
        <w:pStyle w:val="HtmlNormal"/>
        <w:spacing w:after="0" w:line="60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六、奖项设置</w:t>
      </w:r>
    </w:p>
    <w:p w:rsidR="00FD4A3F" w:rsidRDefault="00FD4A3F" w:rsidP="00FD4A3F">
      <w:pPr>
        <w:pStyle w:val="HtmlNormal"/>
        <w:spacing w:after="0" w:line="60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lastRenderedPageBreak/>
        <w:t>活动设团体奖、优秀个人奖。</w:t>
      </w:r>
    </w:p>
    <w:p w:rsidR="00FD4A3F" w:rsidRDefault="00FD4A3F" w:rsidP="00FD4A3F">
      <w:pPr>
        <w:pStyle w:val="HtmlNormal"/>
        <w:spacing w:after="0" w:line="60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1.团体奖6名。其中，一等奖1名，二等奖2名，三等奖3名。</w:t>
      </w:r>
    </w:p>
    <w:p w:rsidR="00FD4A3F" w:rsidRDefault="00FD4A3F" w:rsidP="00FD4A3F">
      <w:pPr>
        <w:pStyle w:val="HtmlNormal"/>
        <w:spacing w:after="0" w:line="60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2.优秀个人奖300名。</w:t>
      </w:r>
    </w:p>
    <w:p w:rsidR="00FD4A3F" w:rsidRDefault="00FD4A3F" w:rsidP="00FD4A3F">
      <w:pPr>
        <w:pStyle w:val="HtmlNormal"/>
        <w:spacing w:after="0" w:line="60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七、答题奖励与发放形式</w:t>
      </w:r>
    </w:p>
    <w:p w:rsidR="00FD4A3F" w:rsidRDefault="00FD4A3F" w:rsidP="00FD4A3F">
      <w:pPr>
        <w:pStyle w:val="HtmlNormal"/>
        <w:spacing w:after="0" w:line="60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7月将对本次活动进行总结并印发通报，为成绩排名前300名的人员邮寄奖品。</w:t>
      </w:r>
    </w:p>
    <w:p w:rsidR="00FD4A3F" w:rsidRDefault="00FD4A3F" w:rsidP="00FD4A3F">
      <w:pPr>
        <w:pStyle w:val="Footer"/>
        <w:spacing w:line="600" w:lineRule="exact"/>
        <w:rPr>
          <w:rFonts w:eastAsia="仿宋_GB2312"/>
          <w:sz w:val="32"/>
          <w:szCs w:val="32"/>
        </w:rPr>
      </w:pPr>
    </w:p>
    <w:p w:rsidR="00FD4A3F" w:rsidRDefault="00FD4A3F" w:rsidP="00FD4A3F">
      <w:pPr>
        <w:pStyle w:val="Footer"/>
        <w:spacing w:line="600" w:lineRule="exact"/>
        <w:rPr>
          <w:rFonts w:eastAsia="仿宋_GB2312"/>
          <w:sz w:val="32"/>
          <w:szCs w:val="32"/>
        </w:rPr>
      </w:pPr>
    </w:p>
    <w:p w:rsidR="00FD4A3F" w:rsidRDefault="00FD4A3F" w:rsidP="00FD4A3F">
      <w:pPr>
        <w:pStyle w:val="Footer"/>
        <w:spacing w:line="600" w:lineRule="exact"/>
        <w:rPr>
          <w:rFonts w:eastAsia="仿宋_GB2312"/>
          <w:sz w:val="32"/>
          <w:szCs w:val="32"/>
        </w:rPr>
      </w:pPr>
    </w:p>
    <w:p w:rsidR="00FD4A3F" w:rsidRDefault="00FD4A3F" w:rsidP="00FD4A3F">
      <w:pPr>
        <w:pStyle w:val="Footer"/>
        <w:spacing w:line="600" w:lineRule="exact"/>
        <w:rPr>
          <w:rFonts w:eastAsia="仿宋_GB2312"/>
          <w:sz w:val="32"/>
          <w:szCs w:val="32"/>
        </w:rPr>
      </w:pPr>
    </w:p>
    <w:p w:rsidR="00FD4A3F" w:rsidRDefault="00FD4A3F" w:rsidP="00FD4A3F">
      <w:pPr>
        <w:pStyle w:val="Footer"/>
        <w:spacing w:line="600" w:lineRule="exact"/>
        <w:rPr>
          <w:rFonts w:eastAsia="仿宋_GB2312"/>
          <w:sz w:val="32"/>
          <w:szCs w:val="32"/>
        </w:rPr>
      </w:pPr>
    </w:p>
    <w:p w:rsidR="00FD4A3F" w:rsidRDefault="00FD4A3F" w:rsidP="00FD4A3F">
      <w:pPr>
        <w:pStyle w:val="Footer"/>
        <w:spacing w:line="600" w:lineRule="exact"/>
        <w:rPr>
          <w:rFonts w:eastAsia="仿宋_GB2312"/>
          <w:sz w:val="32"/>
          <w:szCs w:val="32"/>
        </w:rPr>
      </w:pPr>
    </w:p>
    <w:p w:rsidR="00FD4A3F" w:rsidRDefault="00FD4A3F" w:rsidP="00FD4A3F">
      <w:pPr>
        <w:pStyle w:val="Footer"/>
        <w:spacing w:line="600" w:lineRule="exact"/>
        <w:rPr>
          <w:rFonts w:eastAsia="仿宋_GB2312"/>
          <w:sz w:val="32"/>
          <w:szCs w:val="32"/>
        </w:rPr>
      </w:pPr>
    </w:p>
    <w:p w:rsidR="00FD4A3F" w:rsidRDefault="00FD4A3F" w:rsidP="00FD4A3F">
      <w:pPr>
        <w:pStyle w:val="Footer"/>
        <w:spacing w:line="600" w:lineRule="exact"/>
        <w:rPr>
          <w:rFonts w:eastAsia="仿宋_GB2312"/>
          <w:sz w:val="32"/>
          <w:szCs w:val="32"/>
        </w:rPr>
      </w:pPr>
    </w:p>
    <w:p w:rsidR="00FD4A3F" w:rsidRDefault="00FD4A3F" w:rsidP="00FD4A3F">
      <w:pPr>
        <w:pStyle w:val="Footer"/>
        <w:spacing w:line="600" w:lineRule="exact"/>
        <w:rPr>
          <w:rFonts w:eastAsia="仿宋_GB2312"/>
          <w:sz w:val="32"/>
          <w:szCs w:val="32"/>
        </w:rPr>
      </w:pPr>
    </w:p>
    <w:p w:rsidR="00FD4A3F" w:rsidRDefault="00FD4A3F" w:rsidP="00FD4A3F">
      <w:pPr>
        <w:pStyle w:val="Footer"/>
        <w:spacing w:line="600" w:lineRule="exact"/>
        <w:rPr>
          <w:rFonts w:eastAsia="仿宋_GB2312" w:hint="eastAsia"/>
          <w:sz w:val="32"/>
          <w:szCs w:val="32"/>
        </w:rPr>
      </w:pPr>
    </w:p>
    <w:p w:rsidR="00FD4A3F" w:rsidRDefault="00FD4A3F" w:rsidP="00FD4A3F">
      <w:pPr>
        <w:pStyle w:val="Footer"/>
        <w:spacing w:line="600" w:lineRule="exact"/>
        <w:rPr>
          <w:rFonts w:eastAsia="仿宋_GB2312" w:hint="eastAsia"/>
          <w:sz w:val="32"/>
          <w:szCs w:val="32"/>
        </w:rPr>
      </w:pPr>
    </w:p>
    <w:p w:rsidR="00FD4A3F" w:rsidRDefault="00FD4A3F" w:rsidP="00FD4A3F">
      <w:pPr>
        <w:pStyle w:val="Footer"/>
        <w:spacing w:line="600" w:lineRule="exact"/>
        <w:rPr>
          <w:rFonts w:eastAsia="仿宋_GB2312" w:hint="eastAsia"/>
          <w:sz w:val="32"/>
          <w:szCs w:val="32"/>
        </w:rPr>
      </w:pPr>
    </w:p>
    <w:p w:rsidR="00E74416" w:rsidRPr="00FD4A3F" w:rsidRDefault="00E74416">
      <w:bookmarkStart w:id="0" w:name="_GoBack"/>
      <w:bookmarkEnd w:id="0"/>
    </w:p>
    <w:sectPr w:rsidR="00E74416" w:rsidRPr="00FD4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3F"/>
    <w:rsid w:val="00E74416"/>
    <w:rsid w:val="00FD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tmlNormal">
    <w:name w:val="HtmlNormal"/>
    <w:next w:val="a"/>
    <w:qFormat/>
    <w:rsid w:val="00FD4A3F"/>
    <w:pPr>
      <w:spacing w:after="150"/>
      <w:textAlignment w:val="baseline"/>
    </w:pPr>
    <w:rPr>
      <w:rFonts w:ascii="Calibri" w:eastAsia="宋体" w:hAnsi="Calibri" w:cs="Times New Roman"/>
      <w:kern w:val="0"/>
      <w:sz w:val="24"/>
      <w:szCs w:val="24"/>
    </w:rPr>
  </w:style>
  <w:style w:type="paragraph" w:customStyle="1" w:styleId="Footer">
    <w:name w:val="Footer"/>
    <w:basedOn w:val="a"/>
    <w:rsid w:val="00FD4A3F"/>
    <w:pPr>
      <w:widowControl/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tmlNormal">
    <w:name w:val="HtmlNormal"/>
    <w:next w:val="a"/>
    <w:qFormat/>
    <w:rsid w:val="00FD4A3F"/>
    <w:pPr>
      <w:spacing w:after="150"/>
      <w:textAlignment w:val="baseline"/>
    </w:pPr>
    <w:rPr>
      <w:rFonts w:ascii="Calibri" w:eastAsia="宋体" w:hAnsi="Calibri" w:cs="Times New Roman"/>
      <w:kern w:val="0"/>
      <w:sz w:val="24"/>
      <w:szCs w:val="24"/>
    </w:rPr>
  </w:style>
  <w:style w:type="paragraph" w:customStyle="1" w:styleId="Footer">
    <w:name w:val="Footer"/>
    <w:basedOn w:val="a"/>
    <w:rsid w:val="00FD4A3F"/>
    <w:pPr>
      <w:widowControl/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</Words>
  <Characters>814</Characters>
  <Application>Microsoft Office Word</Application>
  <DocSecurity>0</DocSecurity>
  <Lines>6</Lines>
  <Paragraphs>1</Paragraphs>
  <ScaleCrop>false</ScaleCrop>
  <Company>Microsoft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dell48</dc:creator>
  <cp:lastModifiedBy>dell48</cp:lastModifiedBy>
  <cp:revision>1</cp:revision>
  <dcterms:created xsi:type="dcterms:W3CDTF">2022-06-02T02:24:00Z</dcterms:created>
  <dcterms:modified xsi:type="dcterms:W3CDTF">2022-06-02T02:25:00Z</dcterms:modified>
</cp:coreProperties>
</file>